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rPr>
          <w:rFonts w:eastAsia="黑体" w:cs="Times New Roman"/>
          <w:b/>
          <w:bCs/>
          <w:sz w:val="48"/>
          <w:szCs w:val="48"/>
        </w:rPr>
      </w:pPr>
    </w:p>
    <w:p>
      <w:pPr>
        <w:pStyle w:val="8"/>
        <w:ind w:left="0"/>
        <w:rPr>
          <w:rFonts w:eastAsia="黑体" w:cs="Times New Roman"/>
          <w:b/>
          <w:bCs/>
          <w:sz w:val="48"/>
          <w:szCs w:val="48"/>
        </w:rPr>
      </w:pPr>
    </w:p>
    <w:p>
      <w:pPr>
        <w:pStyle w:val="8"/>
        <w:ind w:left="0"/>
        <w:rPr>
          <w:rFonts w:eastAsia="黑体" w:cs="Times New Roman"/>
          <w:b/>
          <w:bCs/>
          <w:sz w:val="48"/>
          <w:szCs w:val="48"/>
        </w:rPr>
      </w:pPr>
    </w:p>
    <w:p>
      <w:pPr>
        <w:pStyle w:val="8"/>
        <w:ind w:left="0"/>
        <w:rPr>
          <w:rFonts w:eastAsia="黑体" w:cs="Times New Roman"/>
          <w:b/>
          <w:bCs/>
          <w:sz w:val="48"/>
          <w:szCs w:val="48"/>
        </w:rPr>
      </w:pPr>
    </w:p>
    <w:p>
      <w:pPr>
        <w:pStyle w:val="8"/>
        <w:ind w:left="0"/>
        <w:rPr>
          <w:rFonts w:eastAsia="黑体" w:cs="Times New Roman"/>
          <w:b/>
          <w:bCs/>
          <w:sz w:val="48"/>
          <w:szCs w:val="48"/>
        </w:rPr>
      </w:pPr>
    </w:p>
    <w:p>
      <w:pPr>
        <w:ind w:firstLine="0" w:firstLineChars="0"/>
        <w:jc w:val="center"/>
        <w:rPr>
          <w:rFonts w:ascii="黑体" w:hAnsi="黑体" w:eastAsia="黑体" w:cs="黑体"/>
          <w:b/>
          <w:bCs/>
          <w:sz w:val="48"/>
          <w:szCs w:val="48"/>
        </w:rPr>
      </w:pPr>
      <w:bookmarkStart w:id="0" w:name="_Toc45292255"/>
      <w:r>
        <w:rPr>
          <w:rFonts w:hint="eastAsia" w:ascii="黑体" w:hAnsi="黑体" w:eastAsia="黑体" w:cs="黑体"/>
          <w:b/>
          <w:bCs/>
          <w:sz w:val="48"/>
          <w:szCs w:val="48"/>
          <w:lang w:eastAsia="zh-CN"/>
        </w:rPr>
        <w:t>2021年承德市城镇职工长期护理保险项目</w:t>
      </w:r>
      <w:r>
        <w:rPr>
          <w:rFonts w:hint="eastAsia" w:ascii="黑体" w:hAnsi="黑体" w:eastAsia="黑体" w:cs="黑体"/>
          <w:b/>
          <w:bCs/>
          <w:sz w:val="48"/>
          <w:szCs w:val="48"/>
        </w:rPr>
        <w:t>绩效评价报告</w:t>
      </w:r>
      <w:bookmarkEnd w:id="0"/>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topLinePunct w:val="0"/>
        <w:autoSpaceDE w:val="0"/>
        <w:autoSpaceDN w:val="0"/>
        <w:ind w:left="0" w:right="17" w:firstLine="0" w:firstLineChars="0"/>
        <w:jc w:val="center"/>
        <w:rPr>
          <w:rFonts w:ascii="黑体" w:hAnsi="黑体" w:eastAsia="黑体"/>
          <w:b/>
          <w:bCs/>
        </w:rPr>
      </w:pPr>
      <w:r>
        <w:rPr>
          <w:rFonts w:hint="eastAsia" w:ascii="黑体" w:hAnsi="黑体" w:eastAsia="黑体"/>
          <w:b/>
          <w:bCs/>
        </w:rPr>
        <w:t>承德市</w:t>
      </w:r>
      <w:r>
        <w:rPr>
          <w:rFonts w:hint="eastAsia" w:ascii="黑体" w:hAnsi="黑体" w:eastAsia="黑体"/>
          <w:b/>
          <w:bCs/>
          <w:lang w:val="en-US" w:eastAsia="zh-CN"/>
        </w:rPr>
        <w:t>医疗保障</w:t>
      </w:r>
      <w:r>
        <w:rPr>
          <w:rFonts w:hint="eastAsia" w:ascii="黑体" w:hAnsi="黑体" w:eastAsia="黑体"/>
          <w:b/>
          <w:bCs/>
        </w:rPr>
        <w:t>局</w:t>
      </w:r>
    </w:p>
    <w:p>
      <w:pPr>
        <w:pStyle w:val="8"/>
        <w:topLinePunct w:val="0"/>
        <w:autoSpaceDE w:val="0"/>
        <w:autoSpaceDN w:val="0"/>
        <w:ind w:left="0" w:right="17" w:firstLine="0" w:firstLineChars="0"/>
        <w:jc w:val="center"/>
        <w:rPr>
          <w:rFonts w:ascii="黑体" w:hAnsi="黑体" w:eastAsia="黑体"/>
          <w:b/>
          <w:bCs/>
        </w:rPr>
      </w:pPr>
      <w:r>
        <w:rPr>
          <w:rFonts w:hint="eastAsia" w:ascii="黑体" w:hAnsi="黑体" w:eastAsia="黑体"/>
          <w:b/>
          <w:bCs/>
          <w:lang w:eastAsia="zh-CN"/>
        </w:rPr>
        <w:t>二零二二年</w:t>
      </w:r>
      <w:r>
        <w:rPr>
          <w:rFonts w:hint="eastAsia" w:ascii="黑体" w:hAnsi="黑体" w:eastAsia="黑体"/>
          <w:b/>
          <w:bCs/>
          <w:lang w:val="en-US"/>
        </w:rPr>
        <w:t>八</w:t>
      </w:r>
      <w:r>
        <w:rPr>
          <w:rFonts w:ascii="黑体" w:hAnsi="黑体" w:eastAsia="黑体"/>
          <w:b/>
          <w:bCs/>
        </w:rPr>
        <w:t>月</w:t>
      </w:r>
    </w:p>
    <w:p>
      <w:pPr>
        <w:ind w:firstLine="640"/>
        <w:jc w:val="center"/>
        <w:rPr>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440" w:right="1803" w:bottom="1440" w:left="1803" w:header="851" w:footer="1111" w:gutter="0"/>
          <w:cols w:space="425" w:num="1"/>
        </w:sectPr>
      </w:pPr>
    </w:p>
    <w:p>
      <w:pPr>
        <w:pStyle w:val="13"/>
        <w:spacing w:before="40" w:afterLines="150"/>
        <w:ind w:right="0"/>
        <w:rPr>
          <w:rFonts w:ascii="黑体" w:hAnsi="黑体" w:eastAsia="黑体" w:cs="黑体"/>
          <w:sz w:val="36"/>
          <w:szCs w:val="36"/>
        </w:rPr>
      </w:pPr>
      <w:bookmarkStart w:id="1" w:name="_Toc11658"/>
      <w:r>
        <w:rPr>
          <w:rFonts w:hint="eastAsia" w:ascii="黑体" w:hAnsi="黑体" w:eastAsia="黑体" w:cs="黑体"/>
          <w:sz w:val="36"/>
          <w:szCs w:val="36"/>
        </w:rPr>
        <w:t>目</w:t>
      </w:r>
      <w:r>
        <w:rPr>
          <w:rFonts w:hint="eastAsia" w:ascii="黑体" w:hAnsi="黑体" w:eastAsia="黑体" w:cs="黑体"/>
          <w:sz w:val="36"/>
          <w:szCs w:val="36"/>
        </w:rPr>
        <w:tab/>
      </w:r>
      <w:r>
        <w:rPr>
          <w:rFonts w:hint="eastAsia" w:ascii="黑体" w:hAnsi="黑体" w:eastAsia="黑体" w:cs="黑体"/>
          <w:sz w:val="36"/>
          <w:szCs w:val="36"/>
        </w:rPr>
        <w:t>录</w:t>
      </w:r>
      <w:bookmarkEnd w:id="1"/>
    </w:p>
    <w:sdt>
      <w:sdtPr>
        <w:rPr>
          <w:sz w:val="21"/>
        </w:rPr>
        <w:id w:val="147453185"/>
        <w:docPartObj>
          <w:docPartGallery w:val="Table of Contents"/>
          <w:docPartUnique/>
        </w:docPartObj>
      </w:sdtPr>
      <w:sdtEndPr>
        <w:rPr>
          <w:rFonts w:hint="eastAsia" w:ascii="仿宋" w:hAnsi="仿宋" w:eastAsia="仿宋" w:cs="仿宋"/>
          <w:sz w:val="28"/>
          <w:szCs w:val="28"/>
        </w:rPr>
      </w:sdtEndPr>
      <w:sdtContent>
        <w:p>
          <w:pPr>
            <w:ind w:firstLine="420"/>
            <w:jc w:val="center"/>
          </w:pPr>
        </w:p>
        <w:p>
          <w:pPr>
            <w:pStyle w:val="13"/>
            <w:tabs>
              <w:tab w:val="right" w:leader="dot" w:pos="8294"/>
            </w:tabs>
            <w:rPr>
              <w:rFonts w:asciiTheme="minorHAnsi" w:hAnsiTheme="minorHAnsi" w:eastAsiaTheme="minorEastAsia" w:cstheme="minorBidi"/>
              <w:b w:val="0"/>
              <w:bCs w:val="0"/>
              <w:kern w:val="2"/>
              <w:sz w:val="21"/>
              <w:szCs w:val="22"/>
              <w:lang w:val="en-US" w:bidi="ar-SA"/>
            </w:rPr>
          </w:pPr>
          <w:r>
            <w:rPr>
              <w:rFonts w:hint="eastAsia" w:ascii="仿宋" w:hAnsi="仿宋" w:eastAsia="仿宋" w:cs="仿宋"/>
            </w:rPr>
            <w:fldChar w:fldCharType="begin" w:fldLock="1"/>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fldLock="1"/>
          </w:r>
          <w:r>
            <w:instrText xml:space="preserve"> HYPERLINK \l "_Toc80089101" </w:instrText>
          </w:r>
          <w:r>
            <w:fldChar w:fldCharType="separate"/>
          </w:r>
          <w:r>
            <w:rPr>
              <w:rStyle w:val="22"/>
              <w:rFonts w:hint="eastAsia"/>
            </w:rPr>
            <w:t>一、项目基本情况</w:t>
          </w:r>
          <w:r>
            <w:tab/>
          </w:r>
          <w:r>
            <w:fldChar w:fldCharType="begin" w:fldLock="1"/>
          </w:r>
          <w:r>
            <w:instrText xml:space="preserve"> PAGEREF _Toc80089101 \h </w:instrText>
          </w:r>
          <w:r>
            <w:fldChar w:fldCharType="separate"/>
          </w:r>
          <w:r>
            <w:t>1</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"_Toc80089102" </w:instrText>
          </w:r>
          <w:r>
            <w:fldChar w:fldCharType="separate"/>
          </w:r>
          <w:r>
            <w:rPr>
              <w:rStyle w:val="22"/>
              <w:rFonts w:hint="eastAsia"/>
            </w:rPr>
            <w:t>（一）项目概况</w:t>
          </w:r>
          <w:r>
            <w:tab/>
          </w:r>
          <w:r>
            <w:fldChar w:fldCharType="begin" w:fldLock="1"/>
          </w:r>
          <w:r>
            <w:instrText xml:space="preserve"> PAGEREF _Toc80089102 \h </w:instrText>
          </w:r>
          <w:r>
            <w:fldChar w:fldCharType="separate"/>
          </w:r>
          <w:r>
            <w:t>1</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"_Toc80089103" </w:instrText>
          </w:r>
          <w:r>
            <w:fldChar w:fldCharType="separate"/>
          </w:r>
          <w:r>
            <w:rPr>
              <w:rStyle w:val="22"/>
              <w:rFonts w:hint="eastAsia"/>
            </w:rPr>
            <w:t>（二）</w:t>
          </w:r>
          <w:r>
            <w:rPr>
              <w:rStyle w:val="22"/>
              <w:rFonts w:hint="eastAsia"/>
              <w:lang w:val="en-US"/>
            </w:rPr>
            <w:t>主要内容与实施情况</w:t>
          </w:r>
          <w:r>
            <w:tab/>
          </w:r>
          <w:r>
            <w:fldChar w:fldCharType="begin" w:fldLock="1"/>
          </w:r>
          <w:r>
            <w:instrText xml:space="preserve"> PAGEREF _Toc80089103 \h </w:instrText>
          </w:r>
          <w:r>
            <w:fldChar w:fldCharType="separate"/>
          </w:r>
          <w:r>
            <w:t>2</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"_Toc80089104" </w:instrText>
          </w:r>
          <w:r>
            <w:fldChar w:fldCharType="separate"/>
          </w:r>
          <w:r>
            <w:rPr>
              <w:rStyle w:val="22"/>
              <w:rFonts w:hint="eastAsia"/>
            </w:rPr>
            <w:t>（三）资金</w:t>
          </w:r>
          <w:r>
            <w:rPr>
              <w:rStyle w:val="22"/>
              <w:rFonts w:hint="eastAsia"/>
              <w:lang w:val="en-US"/>
            </w:rPr>
            <w:t>投入与</w:t>
          </w:r>
          <w:r>
            <w:rPr>
              <w:rStyle w:val="22"/>
              <w:rFonts w:hint="eastAsia"/>
            </w:rPr>
            <w:t>使用</w:t>
          </w:r>
          <w:r>
            <w:rPr>
              <w:rStyle w:val="22"/>
              <w:rFonts w:hint="eastAsia"/>
              <w:lang w:val="en-US"/>
            </w:rPr>
            <w:t>情况</w:t>
          </w:r>
          <w:r>
            <w:tab/>
          </w:r>
          <w:r>
            <w:rPr>
              <w:rFonts w:hint="eastAsia" w:eastAsia="宋体"/>
              <w:lang w:val="en-US" w:eastAsia="zh-CN"/>
            </w:rPr>
            <w:t>3</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"_Toc80089105" </w:instrText>
          </w:r>
          <w:r>
            <w:fldChar w:fldCharType="separate"/>
          </w:r>
          <w:r>
            <w:rPr>
              <w:rStyle w:val="22"/>
              <w:rFonts w:hint="eastAsia"/>
            </w:rPr>
            <w:t>（四）组织及管理</w:t>
          </w:r>
          <w:r>
            <w:tab/>
          </w:r>
          <w:r>
            <w:rPr>
              <w:rFonts w:hint="eastAsia" w:eastAsia="宋体"/>
              <w:lang w:val="en-US" w:eastAsia="zh-CN"/>
            </w:rPr>
            <w:t>5</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"_Toc80089106" </w:instrText>
          </w:r>
          <w:r>
            <w:fldChar w:fldCharType="separate"/>
          </w:r>
          <w:r>
            <w:rPr>
              <w:rStyle w:val="22"/>
              <w:rFonts w:hint="eastAsia"/>
            </w:rPr>
            <w:t>（五）项目绩效目标</w:t>
          </w:r>
          <w:r>
            <w:tab/>
          </w:r>
          <w:r>
            <w:rPr>
              <w:rFonts w:hint="eastAsia" w:eastAsia="宋体"/>
              <w:lang w:val="en-US" w:eastAsia="zh-CN"/>
            </w:rPr>
            <w:t>6</w:t>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"_Toc80089107" </w:instrText>
          </w:r>
          <w:r>
            <w:fldChar w:fldCharType="separate"/>
          </w:r>
          <w:r>
            <w:rPr>
              <w:rStyle w:val="22"/>
              <w:rFonts w:hint="eastAsia"/>
            </w:rPr>
            <w:t>二、绩效评价工作开展情况</w:t>
          </w:r>
          <w:r>
            <w:tab/>
          </w:r>
          <w:r>
            <w:rPr>
              <w:rFonts w:hint="eastAsia" w:eastAsia="宋体"/>
              <w:lang w:val="en-US" w:eastAsia="zh-CN"/>
            </w:rPr>
            <w:t>6</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"_Toc80089108" </w:instrText>
          </w:r>
          <w:r>
            <w:fldChar w:fldCharType="separate"/>
          </w:r>
          <w:r>
            <w:rPr>
              <w:rStyle w:val="22"/>
              <w:rFonts w:hint="eastAsia"/>
            </w:rPr>
            <w:t>（一）评价目的、对象和范围</w:t>
          </w:r>
          <w:r>
            <w:tab/>
          </w:r>
          <w:r>
            <w:rPr>
              <w:rFonts w:hint="eastAsia" w:eastAsia="宋体"/>
              <w:lang w:val="en-US" w:eastAsia="zh-CN"/>
            </w:rPr>
            <w:t>6</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"_Toc80089109" </w:instrText>
          </w:r>
          <w:r>
            <w:fldChar w:fldCharType="separate"/>
          </w:r>
          <w:r>
            <w:rPr>
              <w:rStyle w:val="22"/>
              <w:rFonts w:hint="eastAsia"/>
            </w:rPr>
            <w:t>（二）评价原则、依据及方法</w:t>
          </w:r>
          <w:r>
            <w:tab/>
          </w:r>
          <w:r>
            <w:rPr>
              <w:rFonts w:hint="eastAsia" w:eastAsia="宋体"/>
              <w:lang w:val="en-US" w:eastAsia="zh-CN"/>
            </w:rPr>
            <w:t>7</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"_Toc80089110" </w:instrText>
          </w:r>
          <w:r>
            <w:fldChar w:fldCharType="separate"/>
          </w:r>
          <w:r>
            <w:rPr>
              <w:rStyle w:val="22"/>
              <w:rFonts w:hint="eastAsia"/>
            </w:rPr>
            <w:t>（三）评价指标体系及评价标准说明</w:t>
          </w:r>
          <w:r>
            <w:tab/>
          </w:r>
          <w:r>
            <w:rPr>
              <w:rFonts w:hint="eastAsia" w:eastAsia="宋体"/>
              <w:lang w:val="en-US" w:eastAsia="zh-CN"/>
            </w:rPr>
            <w:t>9</w:t>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"_Toc80089111" </w:instrText>
          </w:r>
          <w:r>
            <w:fldChar w:fldCharType="separate"/>
          </w:r>
          <w:r>
            <w:rPr>
              <w:rStyle w:val="22"/>
              <w:rFonts w:hint="eastAsia"/>
            </w:rPr>
            <w:t>（四）评价工作过程</w:t>
          </w:r>
          <w:r>
            <w:tab/>
          </w:r>
          <w:r>
            <w:rPr>
              <w:rFonts w:hint="eastAsia" w:eastAsia="宋体"/>
              <w:lang w:val="en-US" w:eastAsia="zh-CN"/>
            </w:rPr>
            <w:t>9</w:t>
          </w:r>
          <w:r>
            <w:fldChar w:fldCharType="end"/>
          </w:r>
        </w:p>
        <w:p>
          <w:pPr>
            <w:pStyle w:val="13"/>
            <w:tabs>
              <w:tab w:val="right" w:leader="dot" w:pos="8294"/>
            </w:tabs>
            <w:rPr>
              <w:rFonts w:hint="eastAsia" w:eastAsia="宋体" w:asciiTheme="minorHAnsi" w:hAnsiTheme="minorHAnsi" w:cstheme="minorBidi"/>
              <w:b w:val="0"/>
              <w:bCs w:val="0"/>
              <w:kern w:val="2"/>
              <w:sz w:val="21"/>
              <w:szCs w:val="22"/>
              <w:lang w:val="en-US" w:eastAsia="zh-CN" w:bidi="ar-SA"/>
            </w:rPr>
          </w:pPr>
          <w:r>
            <w:fldChar w:fldCharType="begin" w:fldLock="1"/>
          </w:r>
          <w:r>
            <w:instrText xml:space="preserve"> HYPERLINK \l "_Toc80089112" </w:instrText>
          </w:r>
          <w:r>
            <w:fldChar w:fldCharType="separate"/>
          </w:r>
          <w:r>
            <w:rPr>
              <w:rStyle w:val="22"/>
              <w:rFonts w:hint="eastAsia"/>
            </w:rPr>
            <w:t>三、综合评价情况及评价结论</w:t>
          </w:r>
          <w:r>
            <w:tab/>
          </w:r>
          <w:r>
            <w:rPr>
              <w:rFonts w:hint="eastAsia" w:eastAsia="宋体"/>
              <w:lang w:val="en-US" w:eastAsia="zh-CN"/>
            </w:rPr>
            <w:t>1</w:t>
          </w:r>
          <w:r>
            <w:fldChar w:fldCharType="end"/>
          </w:r>
          <w:r>
            <w:rPr>
              <w:rFonts w:hint="eastAsia" w:eastAsia="宋体"/>
              <w:lang w:val="en-US" w:eastAsia="zh-CN"/>
            </w:rPr>
            <w:t>1</w:t>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"_Toc80089113" </w:instrText>
          </w:r>
          <w:r>
            <w:fldChar w:fldCharType="separate"/>
          </w:r>
          <w:r>
            <w:rPr>
              <w:rStyle w:val="22"/>
              <w:rFonts w:hint="eastAsia"/>
            </w:rPr>
            <w:t>四、绩效评价指标分析</w:t>
          </w:r>
          <w:r>
            <w:tab/>
          </w:r>
          <w:r>
            <w:fldChar w:fldCharType="begin" w:fldLock="1"/>
          </w:r>
          <w:r>
            <w:instrText xml:space="preserve"> PAGEREF _Toc80089113 \h </w:instrText>
          </w:r>
          <w:r>
            <w:fldChar w:fldCharType="separate"/>
          </w:r>
          <w:r>
            <w:t>1</w:t>
          </w:r>
          <w:r>
            <w:rPr>
              <w:rFonts w:hint="eastAsia" w:eastAsia="宋体"/>
              <w:lang w:val="en-US" w:eastAsia="zh-CN"/>
            </w:rPr>
            <w:t>2</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"_Toc80089114" </w:instrText>
          </w:r>
          <w:r>
            <w:fldChar w:fldCharType="separate"/>
          </w:r>
          <w:r>
            <w:rPr>
              <w:rStyle w:val="22"/>
              <w:rFonts w:hint="eastAsia"/>
            </w:rPr>
            <w:t>（一）项目决策情况</w:t>
          </w:r>
          <w:r>
            <w:tab/>
          </w:r>
          <w:r>
            <w:fldChar w:fldCharType="begin" w:fldLock="1"/>
          </w:r>
          <w:r>
            <w:instrText xml:space="preserve"> PAGEREF _Toc80089114 \h </w:instrText>
          </w:r>
          <w:r>
            <w:fldChar w:fldCharType="separate"/>
          </w:r>
          <w:r>
            <w:t>1</w:t>
          </w:r>
          <w:r>
            <w:rPr>
              <w:rFonts w:hint="eastAsia" w:eastAsia="宋体"/>
              <w:lang w:val="en-US" w:eastAsia="zh-CN"/>
            </w:rPr>
            <w:t>2</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"_Toc80089115" </w:instrText>
          </w:r>
          <w:r>
            <w:fldChar w:fldCharType="separate"/>
          </w:r>
          <w:r>
            <w:rPr>
              <w:rStyle w:val="22"/>
              <w:rFonts w:hint="eastAsia" w:ascii="黑体" w:hAnsi="黑体" w:cs="黑体"/>
            </w:rPr>
            <w:t>（二）项目过程情况</w:t>
          </w:r>
          <w:r>
            <w:tab/>
          </w:r>
          <w:r>
            <w:fldChar w:fldCharType="begin" w:fldLock="1"/>
          </w:r>
          <w:r>
            <w:instrText xml:space="preserve"> PAGEREF _Toc80089115 \h </w:instrText>
          </w:r>
          <w:r>
            <w:fldChar w:fldCharType="separate"/>
          </w:r>
          <w:r>
            <w:t>1</w:t>
          </w:r>
          <w:r>
            <w:rPr>
              <w:rFonts w:hint="eastAsia" w:eastAsia="宋体"/>
              <w:lang w:val="en-US" w:eastAsia="zh-CN"/>
            </w:rPr>
            <w:t>4</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"_Toc80089116" </w:instrText>
          </w:r>
          <w:r>
            <w:fldChar w:fldCharType="separate"/>
          </w:r>
          <w:r>
            <w:rPr>
              <w:rStyle w:val="22"/>
              <w:rFonts w:hint="eastAsia" w:ascii="黑体" w:hAnsi="黑体" w:cs="黑体"/>
            </w:rPr>
            <w:t>（三）项目产出情况</w:t>
          </w:r>
          <w:r>
            <w:tab/>
          </w:r>
          <w:r>
            <w:fldChar w:fldCharType="begin" w:fldLock="1"/>
          </w:r>
          <w:r>
            <w:instrText xml:space="preserve"> PAGEREF _Toc80089116 \h </w:instrText>
          </w:r>
          <w:r>
            <w:fldChar w:fldCharType="separate"/>
          </w:r>
          <w:r>
            <w:t>1</w:t>
          </w:r>
          <w:r>
            <w:rPr>
              <w:rFonts w:hint="eastAsia" w:eastAsia="宋体"/>
              <w:lang w:val="en-US" w:eastAsia="zh-CN"/>
            </w:rPr>
            <w:t>6</w:t>
          </w:r>
          <w:r>
            <w:fldChar w:fldCharType="end"/>
          </w:r>
          <w:r>
            <w:fldChar w:fldCharType="end"/>
          </w:r>
        </w:p>
        <w:p>
          <w:pPr>
            <w:pStyle w:val="2"/>
            <w:tabs>
              <w:tab w:val="right" w:leader="dot" w:pos="8294"/>
            </w:tabs>
            <w:ind w:firstLine="0" w:firstLineChars="0"/>
            <w:rPr>
              <w:rFonts w:hint="eastAsia" w:eastAsia="宋体" w:asciiTheme="minorHAnsi" w:hAnsiTheme="minorHAnsi" w:cstheme="minorBidi"/>
              <w:b w:val="0"/>
              <w:bCs w:val="0"/>
              <w:kern w:val="2"/>
              <w:sz w:val="21"/>
              <w:szCs w:val="22"/>
              <w:lang w:val="en-US" w:eastAsia="zh-CN" w:bidi="ar-SA"/>
            </w:rPr>
          </w:pPr>
          <w:r>
            <w:fldChar w:fldCharType="begin" w:fldLock="1"/>
          </w:r>
          <w:r>
            <w:instrText xml:space="preserve"> HYPERLINK \l "_Toc80089117" </w:instrText>
          </w:r>
          <w:r>
            <w:fldChar w:fldCharType="separate"/>
          </w:r>
          <w:r>
            <w:rPr>
              <w:rStyle w:val="22"/>
              <w:rFonts w:hint="eastAsia" w:ascii="黑体" w:hAnsi="黑体" w:cs="黑体"/>
            </w:rPr>
            <w:t>（四）项目效益情况</w:t>
          </w:r>
          <w:r>
            <w:tab/>
          </w:r>
          <w:r>
            <w:fldChar w:fldCharType="begin" w:fldLock="1"/>
          </w:r>
          <w:r>
            <w:instrText xml:space="preserve"> PAGEREF _Toc80089117 \h </w:instrText>
          </w:r>
          <w:r>
            <w:fldChar w:fldCharType="separate"/>
          </w:r>
          <w:r>
            <w:t>1</w:t>
          </w:r>
          <w:r>
            <w:rPr>
              <w:rFonts w:hint="eastAsia" w:eastAsia="宋体"/>
              <w:lang w:val="en-US" w:eastAsia="zh-CN"/>
            </w:rPr>
            <w:t>7</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"_Toc80089118" </w:instrText>
          </w:r>
          <w:r>
            <w:fldChar w:fldCharType="separate"/>
          </w:r>
          <w:r>
            <w:rPr>
              <w:rStyle w:val="22"/>
              <w:rFonts w:hint="eastAsia"/>
            </w:rPr>
            <w:t>五、主要经验及做法、存在的问题及原因分析</w:t>
          </w:r>
          <w:r>
            <w:tab/>
          </w:r>
          <w:r>
            <w:fldChar w:fldCharType="begin" w:fldLock="1"/>
          </w:r>
          <w:r>
            <w:instrText xml:space="preserve"> PAGEREF _Toc80089118 \h </w:instrText>
          </w:r>
          <w:r>
            <w:fldChar w:fldCharType="separate"/>
          </w:r>
          <w:r>
            <w:t>1</w:t>
          </w:r>
          <w:r>
            <w:rPr>
              <w:rFonts w:hint="eastAsia" w:eastAsia="宋体"/>
              <w:lang w:val="en-US" w:eastAsia="zh-CN"/>
            </w:rPr>
            <w:t>8</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"_Toc80089119" </w:instrText>
          </w:r>
          <w:r>
            <w:fldChar w:fldCharType="separate"/>
          </w:r>
          <w:r>
            <w:rPr>
              <w:rStyle w:val="22"/>
              <w:rFonts w:hint="eastAsia"/>
            </w:rPr>
            <w:t>（一）主要经验及做法</w:t>
          </w:r>
          <w:r>
            <w:tab/>
          </w:r>
          <w:r>
            <w:fldChar w:fldCharType="begin" w:fldLock="1"/>
          </w:r>
          <w:r>
            <w:instrText xml:space="preserve"> PAGEREF _Toc80089119 \h </w:instrText>
          </w:r>
          <w:r>
            <w:fldChar w:fldCharType="separate"/>
          </w:r>
          <w:r>
            <w:t>1</w:t>
          </w:r>
          <w:r>
            <w:rPr>
              <w:rFonts w:hint="eastAsia" w:eastAsia="宋体"/>
              <w:lang w:val="en-US" w:eastAsia="zh-CN"/>
            </w:rPr>
            <w:t>8</w:t>
          </w:r>
          <w:r>
            <w:fldChar w:fldCharType="end"/>
          </w:r>
          <w:r>
            <w:fldChar w:fldCharType="end"/>
          </w:r>
        </w:p>
        <w:p>
          <w:pPr>
            <w:pStyle w:val="2"/>
            <w:tabs>
              <w:tab w:val="right" w:leader="dot" w:pos="8294"/>
            </w:tabs>
            <w:ind w:firstLine="0" w:firstLineChars="0"/>
            <w:rPr>
              <w:rFonts w:asciiTheme="minorHAnsi" w:hAnsiTheme="minorHAnsi" w:eastAsiaTheme="minorEastAsia" w:cstheme="minorBidi"/>
              <w:b w:val="0"/>
              <w:bCs w:val="0"/>
              <w:kern w:val="2"/>
              <w:sz w:val="21"/>
              <w:szCs w:val="22"/>
              <w:lang w:val="en-US" w:bidi="ar-SA"/>
            </w:rPr>
          </w:pPr>
          <w:r>
            <w:fldChar w:fldCharType="begin" w:fldLock="1"/>
          </w:r>
          <w:r>
            <w:instrText xml:space="preserve"> HYPERLINK \l "_Toc80089120" </w:instrText>
          </w:r>
          <w:r>
            <w:fldChar w:fldCharType="separate"/>
          </w:r>
          <w:r>
            <w:rPr>
              <w:rStyle w:val="22"/>
              <w:rFonts w:hint="eastAsia" w:ascii="黑体" w:hAnsi="黑体" w:cs="黑体"/>
            </w:rPr>
            <w:t>（二）存在问题及原因</w:t>
          </w:r>
          <w:r>
            <w:tab/>
          </w:r>
          <w:r>
            <w:fldChar w:fldCharType="begin" w:fldLock="1"/>
          </w:r>
          <w:r>
            <w:instrText xml:space="preserve"> PAGEREF _Toc80089120 \h </w:instrText>
          </w:r>
          <w:r>
            <w:fldChar w:fldCharType="separate"/>
          </w:r>
          <w:r>
            <w:t>1</w:t>
          </w:r>
          <w:r>
            <w:rPr>
              <w:rFonts w:hint="eastAsia" w:eastAsia="宋体"/>
              <w:lang w:val="en-US" w:eastAsia="zh-CN"/>
            </w:rPr>
            <w:t>8</w:t>
          </w:r>
          <w:r>
            <w:fldChar w:fldCharType="end"/>
          </w:r>
          <w:r>
            <w:fldChar w:fldCharType="end"/>
          </w:r>
        </w:p>
        <w:p>
          <w:pPr>
            <w:pStyle w:val="13"/>
            <w:tabs>
              <w:tab w:val="right" w:leader="dot" w:pos="8294"/>
            </w:tabs>
            <w:rPr>
              <w:rStyle w:val="22"/>
              <w:rFonts w:hint="eastAsia" w:eastAsia="宋体"/>
              <w:lang w:val="en-US" w:eastAsia="zh-CN"/>
            </w:rPr>
          </w:pPr>
          <w:r>
            <w:fldChar w:fldCharType="begin" w:fldLock="1"/>
          </w:r>
          <w:r>
            <w:instrText xml:space="preserve"> HYPERLINK \l "_Toc80089121" </w:instrText>
          </w:r>
          <w:r>
            <w:fldChar w:fldCharType="separate"/>
          </w:r>
          <w:r>
            <w:rPr>
              <w:rStyle w:val="22"/>
              <w:rFonts w:hint="eastAsia"/>
            </w:rPr>
            <w:t>六、有关建议</w:t>
          </w:r>
          <w:r>
            <w:tab/>
          </w:r>
          <w:r>
            <w:rPr>
              <w:rFonts w:hint="eastAsia" w:eastAsia="宋体"/>
              <w:lang w:val="en-US" w:eastAsia="zh-CN"/>
            </w:rPr>
            <w:t>1</w:t>
          </w:r>
          <w:r>
            <w:fldChar w:fldCharType="end"/>
          </w:r>
          <w:r>
            <w:rPr>
              <w:rFonts w:hint="eastAsia" w:eastAsia="宋体"/>
              <w:lang w:val="en-US" w:eastAsia="zh-CN"/>
            </w:rPr>
            <w:t>9</w:t>
          </w:r>
        </w:p>
        <w:p>
          <w:pPr>
            <w:pStyle w:val="13"/>
            <w:tabs>
              <w:tab w:val="right" w:leader="dot" w:pos="8294"/>
            </w:tabs>
            <w:rPr>
              <w:rFonts w:hint="eastAsia" w:eastAsia="宋体" w:asciiTheme="minorHAnsi" w:hAnsiTheme="minorHAnsi" w:cstheme="minorBidi"/>
              <w:b w:val="0"/>
              <w:bCs w:val="0"/>
              <w:kern w:val="2"/>
              <w:sz w:val="21"/>
              <w:szCs w:val="22"/>
              <w:lang w:val="en-US" w:eastAsia="zh-CN" w:bidi="ar-SA"/>
            </w:rPr>
          </w:pPr>
          <w:r>
            <w:fldChar w:fldCharType="begin" w:fldLock="1"/>
          </w:r>
          <w:r>
            <w:instrText xml:space="preserve"> HYPERLINK \l "_Toc80089122" </w:instrText>
          </w:r>
          <w:r>
            <w:fldChar w:fldCharType="separate"/>
          </w:r>
          <w:r>
            <w:rPr>
              <w:rStyle w:val="22"/>
              <w:rFonts w:hint="eastAsia"/>
              <w:lang w:val="en-US"/>
            </w:rPr>
            <w:t>七、附件：绩效评价指标体系评分表</w:t>
          </w:r>
          <w:r>
            <w:tab/>
          </w:r>
          <w:r>
            <w:rPr>
              <w:rFonts w:hint="eastAsia" w:eastAsia="宋体"/>
              <w:lang w:val="en-US" w:eastAsia="zh-CN"/>
            </w:rPr>
            <w:t>2</w:t>
          </w:r>
          <w:r>
            <w:fldChar w:fldCharType="end"/>
          </w:r>
          <w:r>
            <w:rPr>
              <w:rFonts w:hint="eastAsia" w:eastAsia="宋体"/>
              <w:lang w:val="en-US" w:eastAsia="zh-CN"/>
            </w:rPr>
            <w:t>1</w:t>
          </w:r>
        </w:p>
        <w:p>
          <w:pPr>
            <w:rPr>
              <w:rFonts w:ascii="仿宋" w:hAnsi="仿宋" w:eastAsia="仿宋" w:cs="仿宋"/>
              <w:szCs w:val="28"/>
            </w:rPr>
            <w:sectPr>
              <w:footerReference r:id="rId9" w:type="default"/>
              <w:pgSz w:w="11910" w:h="16840"/>
              <w:pgMar w:top="1440" w:right="1803" w:bottom="1440" w:left="1803" w:header="851" w:footer="1111" w:gutter="0"/>
              <w:pgNumType w:fmt="upperRoman" w:start="1"/>
              <w:cols w:space="425" w:num="1"/>
            </w:sectPr>
          </w:pPr>
          <w:r>
            <w:rPr>
              <w:rFonts w:hint="eastAsia" w:ascii="仿宋" w:hAnsi="仿宋" w:eastAsia="仿宋" w:cs="仿宋"/>
              <w:szCs w:val="28"/>
            </w:rPr>
            <w:fldChar w:fldCharType="end"/>
          </w:r>
        </w:p>
      </w:sdtContent>
    </w:sdt>
    <w:p>
      <w:pPr>
        <w:ind w:firstLine="0" w:firstLineChars="0"/>
        <w:jc w:val="center"/>
        <w:rPr>
          <w:rFonts w:hint="eastAsia" w:ascii="黑体" w:hAnsi="黑体" w:eastAsia="黑体" w:cs="黑体"/>
          <w:b/>
          <w:bCs/>
          <w:spacing w:val="-6"/>
          <w:sz w:val="36"/>
          <w:szCs w:val="36"/>
          <w:lang w:eastAsia="zh-CN"/>
        </w:rPr>
      </w:pPr>
      <w:r>
        <w:rPr>
          <w:rFonts w:hint="eastAsia" w:ascii="黑体" w:hAnsi="黑体" w:eastAsia="黑体" w:cs="黑体"/>
          <w:b/>
          <w:bCs/>
          <w:spacing w:val="-6"/>
          <w:sz w:val="36"/>
          <w:szCs w:val="36"/>
          <w:lang w:eastAsia="zh-CN"/>
        </w:rPr>
        <w:t>2021年承德市城镇职工长期护理保险项目</w:t>
      </w:r>
    </w:p>
    <w:p>
      <w:pPr>
        <w:topLinePunct w:val="0"/>
        <w:autoSpaceDE w:val="0"/>
        <w:autoSpaceDN w:val="0"/>
        <w:ind w:firstLine="0" w:firstLineChars="0"/>
        <w:jc w:val="center"/>
        <w:rPr>
          <w:rFonts w:ascii="黑体" w:hAnsi="黑体" w:eastAsia="黑体" w:cs="黑体"/>
          <w:b/>
          <w:bCs/>
          <w:spacing w:val="-6"/>
          <w:sz w:val="36"/>
          <w:szCs w:val="36"/>
        </w:rPr>
      </w:pPr>
      <w:r>
        <w:rPr>
          <w:rFonts w:hint="eastAsia" w:ascii="黑体" w:hAnsi="黑体" w:eastAsia="黑体" w:cs="黑体"/>
          <w:b/>
          <w:bCs/>
          <w:spacing w:val="-6"/>
          <w:sz w:val="36"/>
          <w:szCs w:val="36"/>
        </w:rPr>
        <w:t>绩效评价报告</w:t>
      </w:r>
    </w:p>
    <w:p>
      <w:pPr>
        <w:ind w:firstLine="560"/>
      </w:pPr>
      <w:r>
        <w:rPr>
          <w:rFonts w:hint="eastAsia"/>
        </w:rPr>
        <w:t>进一步规范和加强财政资金使用管理，提高资金使用效益</w:t>
      </w:r>
      <w:r>
        <w:t>，强化支出责任和效率意识，</w:t>
      </w:r>
      <w:r>
        <w:rPr>
          <w:rFonts w:hint="eastAsia"/>
        </w:rPr>
        <w:t>我局</w:t>
      </w:r>
      <w:r>
        <w:t>组成评价</w:t>
      </w:r>
      <w:r>
        <w:rPr>
          <w:rFonts w:hint="eastAsia"/>
        </w:rPr>
        <w:t>小</w:t>
      </w:r>
      <w:r>
        <w:t>组，于20</w:t>
      </w:r>
      <w:r>
        <w:rPr>
          <w:rFonts w:hint="eastAsia"/>
        </w:rPr>
        <w:t>2</w:t>
      </w:r>
      <w:r>
        <w:rPr>
          <w:rFonts w:hint="eastAsia"/>
          <w:lang w:val="en-US" w:eastAsia="zh-CN"/>
        </w:rPr>
        <w:t>2</w:t>
      </w:r>
      <w:r>
        <w:t>年</w:t>
      </w:r>
      <w:r>
        <w:rPr>
          <w:rFonts w:hint="eastAsia"/>
        </w:rPr>
        <w:t>7</w:t>
      </w:r>
      <w:r>
        <w:t>月至</w:t>
      </w:r>
      <w:r>
        <w:rPr>
          <w:rFonts w:hint="eastAsia"/>
        </w:rPr>
        <w:t>8</w:t>
      </w:r>
      <w:r>
        <w:t>月，完成了</w:t>
      </w:r>
      <w:r>
        <w:rPr>
          <w:rFonts w:hint="eastAsia"/>
          <w:lang w:eastAsia="zh-CN"/>
        </w:rPr>
        <w:t>2021年承德市城镇职工长期护理保险项目</w:t>
      </w:r>
      <w:r>
        <w:t>绩效评价工作。现将评价情况报告如下：</w:t>
      </w:r>
    </w:p>
    <w:p>
      <w:pPr>
        <w:pStyle w:val="3"/>
        <w:spacing w:before="120"/>
        <w:ind w:firstLine="643"/>
      </w:pPr>
      <w:bookmarkStart w:id="2" w:name="_Toc4869"/>
      <w:bookmarkStart w:id="3" w:name="_Toc80089101"/>
      <w:r>
        <w:rPr>
          <w:rFonts w:hint="eastAsia"/>
        </w:rPr>
        <w:t>一、项目基本情况</w:t>
      </w:r>
      <w:bookmarkEnd w:id="2"/>
      <w:bookmarkEnd w:id="3"/>
    </w:p>
    <w:p>
      <w:pPr>
        <w:pStyle w:val="4"/>
        <w:spacing w:before="120"/>
        <w:ind w:firstLine="562"/>
      </w:pPr>
      <w:bookmarkStart w:id="4" w:name="_Toc11320"/>
      <w:bookmarkStart w:id="5" w:name="_Toc80089102"/>
      <w:r>
        <w:rPr>
          <w:rFonts w:hint="eastAsia"/>
        </w:rPr>
        <w:t>（一）项目</w:t>
      </w:r>
      <w:bookmarkEnd w:id="4"/>
      <w:r>
        <w:rPr>
          <w:rFonts w:hint="eastAsia"/>
        </w:rPr>
        <w:t>概况</w:t>
      </w:r>
      <w:bookmarkEnd w:id="5"/>
    </w:p>
    <w:p>
      <w:pPr>
        <w:pStyle w:val="5"/>
        <w:spacing w:before="120"/>
        <w:ind w:firstLine="562"/>
      </w:pPr>
      <w:bookmarkStart w:id="6" w:name="_Toc21333"/>
      <w:r>
        <w:rPr>
          <w:rFonts w:hint="eastAsia"/>
        </w:rPr>
        <w:t>1.项目背景</w:t>
      </w:r>
      <w:bookmarkEnd w:id="6"/>
      <w:r>
        <w:rPr>
          <w:rFonts w:hint="eastAsia"/>
        </w:rPr>
        <w:t>及目的</w:t>
      </w:r>
    </w:p>
    <w:p>
      <w:pPr>
        <w:ind w:firstLine="560"/>
        <w:rPr>
          <w:rFonts w:hint="eastAsia"/>
          <w:kern w:val="2"/>
        </w:rPr>
      </w:pPr>
      <w:r>
        <w:rPr>
          <w:rFonts w:hint="eastAsia"/>
          <w:kern w:val="2"/>
        </w:rPr>
        <w:t>探索建立长期护理保险制度，是应对人口老龄化、促进社会经济发展的战略举措，是实现共享发展改革成果的重大民生工程，是健全社会保障体系的重要制度安排。建立长期护理保险，有利于保障失能人员基本生活权益，提升他们体面和有尊严的生活质量，弘扬中国传统文化美德；有利于增进人民福祉，促进社会公平正义，维护社会稳定；有利于促进养老服务产业发展和拓展护理从业人员就业渠道。</w:t>
      </w:r>
    </w:p>
    <w:p>
      <w:pPr>
        <w:ind w:firstLine="560"/>
        <w:rPr>
          <w:rFonts w:hint="eastAsia"/>
          <w:kern w:val="2"/>
        </w:rPr>
      </w:pPr>
      <w:r>
        <w:rPr>
          <w:rFonts w:hint="eastAsia"/>
          <w:kern w:val="2"/>
        </w:rPr>
        <w:t>2016年我市被确定为长期护理保险试点城市，在市委、市政府的正确领导下，在国家、省医疗保障部门的大力支持和指导下，我市全力推进长期护理保险试点工作。作为全国十五个试点城市之一，我们的试点目标就是探索建立以社会互助共济方式筹集资金，为长期失能人员的基本生活照料和与基本生活密切相关的医疗护理提供资金或服务保障的社会保险制度。利用1-2年试点时间，积累经验，力争在“十三五”期间，基本形成适应我国社会主义市场经济体制的长期护理保险制度政策框架。由我局编制预算后报承德市财政局审核后，再由承德市财政局报人民政府批准。按标准将资金拨付至医保财政专户上，由我局</w:t>
      </w:r>
      <w:r>
        <w:rPr>
          <w:rFonts w:hint="eastAsia"/>
          <w:kern w:val="2"/>
          <w:lang w:val="en-US" w:eastAsia="zh-CN"/>
        </w:rPr>
        <w:t>进行资金</w:t>
      </w:r>
      <w:r>
        <w:rPr>
          <w:rFonts w:hint="eastAsia"/>
          <w:kern w:val="2"/>
        </w:rPr>
        <w:t>使用。</w:t>
      </w:r>
    </w:p>
    <w:p>
      <w:pPr>
        <w:ind w:firstLine="560"/>
      </w:pPr>
      <w:r>
        <w:rPr>
          <w:rFonts w:hint="eastAsia"/>
          <w:kern w:val="2"/>
          <w:lang w:val="en-US" w:eastAsia="zh-CN"/>
        </w:rPr>
        <w:t>通过</w:t>
      </w:r>
      <w:r>
        <w:rPr>
          <w:rFonts w:hint="eastAsia"/>
        </w:rPr>
        <w:t>本项目</w:t>
      </w:r>
      <w:r>
        <w:rPr>
          <w:rFonts w:hint="eastAsia"/>
          <w:lang w:val="en-US" w:eastAsia="zh-CN"/>
        </w:rPr>
        <w:t>的实施探寻出符合我市实际情况的长期护理保险制度体系，并结合这一制度体系，在全市进行推广实施，使这一惠民工程落到实处。</w:t>
      </w:r>
    </w:p>
    <w:p>
      <w:pPr>
        <w:pStyle w:val="5"/>
        <w:spacing w:before="120"/>
        <w:ind w:firstLine="562"/>
        <w:rPr>
          <w:lang w:val="en-US"/>
        </w:rPr>
      </w:pPr>
      <w:r>
        <w:rPr>
          <w:rFonts w:hint="eastAsia"/>
          <w:lang w:val="en-US"/>
        </w:rPr>
        <w:t>2.立项依据</w:t>
      </w:r>
    </w:p>
    <w:p>
      <w:pPr>
        <w:pStyle w:val="4"/>
        <w:spacing w:before="120"/>
        <w:ind w:firstLine="562"/>
        <w:rPr>
          <w:rFonts w:hint="eastAsia" w:ascii="Times New Roman" w:hAnsi="Times New Roman" w:eastAsia="仿宋_GB2312" w:cs="宋体"/>
          <w:b w:val="0"/>
          <w:bCs w:val="0"/>
          <w:sz w:val="28"/>
          <w:szCs w:val="22"/>
          <w:lang w:val="en-US" w:eastAsia="zh-CN" w:bidi="zh-CN"/>
        </w:rPr>
      </w:pPr>
      <w:bookmarkStart w:id="7" w:name="_Toc80089103"/>
      <w:bookmarkStart w:id="8" w:name="_Toc15245"/>
      <w:r>
        <w:rPr>
          <w:rFonts w:hint="eastAsia" w:ascii="Times New Roman" w:hAnsi="Times New Roman" w:eastAsia="仿宋_GB2312" w:cs="宋体"/>
          <w:b w:val="0"/>
          <w:bCs w:val="0"/>
          <w:sz w:val="28"/>
          <w:szCs w:val="22"/>
          <w:lang w:val="en-US" w:eastAsia="zh-CN" w:bidi="zh-CN"/>
        </w:rPr>
        <w:t>《关于开展长期护理保险制度试点的指导意见》（人社厅发〔2016〕80号）</w:t>
      </w:r>
    </w:p>
    <w:p>
      <w:pPr>
        <w:pStyle w:val="4"/>
        <w:spacing w:before="120"/>
        <w:ind w:firstLine="562"/>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《关于建立城镇职工长期护理保险制度的实施意见（试行）》（承市政字〔2016〕156号）</w:t>
      </w:r>
    </w:p>
    <w:p>
      <w:pPr>
        <w:pStyle w:val="4"/>
        <w:spacing w:before="120"/>
        <w:ind w:firstLine="562"/>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《关于进一步调整完善基本医疗保险大病保险医疗保障救助及长期护理保险等相关政策的通知》（承市政办字〔2018〕138号）</w:t>
      </w:r>
    </w:p>
    <w:p>
      <w:pPr>
        <w:rPr>
          <w:rFonts w:hint="eastAsia"/>
          <w:lang w:val="en-US" w:eastAsia="zh-CN"/>
        </w:rPr>
      </w:pPr>
      <w:r>
        <w:rPr>
          <w:rFonts w:hint="eastAsia" w:cs="宋体"/>
          <w:b w:val="0"/>
          <w:bCs w:val="0"/>
          <w:sz w:val="28"/>
          <w:szCs w:val="22"/>
          <w:lang w:val="en-US" w:eastAsia="zh-CN" w:bidi="zh-CN"/>
        </w:rPr>
        <w:t>《关于印发承德市城镇职工长期护理保险管理办法的通知》（承医保字</w:t>
      </w:r>
      <w:r>
        <w:rPr>
          <w:rFonts w:hint="eastAsia" w:ascii="Times New Roman" w:hAnsi="Times New Roman" w:eastAsia="仿宋_GB2312" w:cs="宋体"/>
          <w:b w:val="0"/>
          <w:bCs w:val="0"/>
          <w:sz w:val="28"/>
          <w:szCs w:val="22"/>
          <w:lang w:val="en-US" w:eastAsia="zh-CN" w:bidi="zh-CN"/>
        </w:rPr>
        <w:t>〔</w:t>
      </w:r>
      <w:r>
        <w:rPr>
          <w:rFonts w:hint="eastAsia" w:cs="宋体"/>
          <w:b w:val="0"/>
          <w:bCs w:val="0"/>
          <w:sz w:val="28"/>
          <w:szCs w:val="22"/>
          <w:lang w:val="en-US" w:eastAsia="zh-CN" w:bidi="zh-CN"/>
        </w:rPr>
        <w:t>2021</w:t>
      </w:r>
      <w:r>
        <w:rPr>
          <w:rFonts w:hint="eastAsia" w:ascii="Times New Roman" w:hAnsi="Times New Roman" w:eastAsia="仿宋_GB2312" w:cs="宋体"/>
          <w:b w:val="0"/>
          <w:bCs w:val="0"/>
          <w:sz w:val="28"/>
          <w:szCs w:val="22"/>
          <w:lang w:val="en-US" w:eastAsia="zh-CN" w:bidi="zh-CN"/>
        </w:rPr>
        <w:t>〕</w:t>
      </w:r>
      <w:r>
        <w:rPr>
          <w:rFonts w:hint="eastAsia" w:cs="宋体"/>
          <w:b w:val="0"/>
          <w:bCs w:val="0"/>
          <w:sz w:val="28"/>
          <w:szCs w:val="22"/>
          <w:lang w:val="en-US" w:eastAsia="zh-CN" w:bidi="zh-CN"/>
        </w:rPr>
        <w:t>50号）</w:t>
      </w:r>
    </w:p>
    <w:p>
      <w:pPr>
        <w:pStyle w:val="4"/>
        <w:spacing w:before="120"/>
        <w:ind w:left="0" w:leftChars="0" w:firstLine="281" w:firstLineChars="100"/>
        <w:rPr>
          <w:lang w:val="en-US"/>
        </w:rPr>
      </w:pPr>
      <w:r>
        <w:rPr>
          <w:rFonts w:hint="eastAsia"/>
          <w:lang w:val="en-US" w:eastAsia="zh-CN"/>
        </w:rPr>
        <w:t xml:space="preserve">  （二）主要内容与实施情况   </w:t>
      </w:r>
      <w:r>
        <w:rPr>
          <w:rFonts w:hint="eastAsia" w:ascii="Times New Roman" w:hAnsi="Times New Roman" w:eastAsia="仿宋_GB2312" w:cs="宋体"/>
          <w:b w:val="0"/>
          <w:bCs w:val="0"/>
          <w:sz w:val="28"/>
          <w:szCs w:val="22"/>
          <w:lang w:val="en-US" w:eastAsia="zh-CN" w:bidi="zh-CN"/>
        </w:rPr>
        <w:t xml:space="preserve">     </w:t>
      </w:r>
      <w:bookmarkEnd w:id="7"/>
      <w:bookmarkEnd w:id="8"/>
    </w:p>
    <w:p>
      <w:pPr>
        <w:pStyle w:val="8"/>
        <w:ind w:left="0" w:firstLine="60"/>
        <w:rPr>
          <w:rFonts w:cs="Times New Roman"/>
          <w:sz w:val="3"/>
        </w:rPr>
      </w:pPr>
    </w:p>
    <w:p>
      <w:pPr>
        <w:ind w:firstLine="560"/>
      </w:pPr>
      <w:bookmarkStart w:id="9" w:name="_Toc5419"/>
      <w:r>
        <w:rPr>
          <w:rFonts w:hint="eastAsia"/>
          <w:lang w:eastAsia="zh-CN"/>
        </w:rPr>
        <w:t>2021年承德市城镇职工长期护理保险项目</w:t>
      </w:r>
      <w:r>
        <w:rPr>
          <w:rFonts w:hint="eastAsia"/>
        </w:rPr>
        <w:t>是由</w:t>
      </w:r>
      <w:r>
        <w:rPr>
          <w:rFonts w:hint="eastAsia"/>
          <w:lang w:val="en-US" w:eastAsia="zh-CN"/>
        </w:rPr>
        <w:t>人社部</w:t>
      </w:r>
      <w:r>
        <w:rPr>
          <w:rFonts w:hint="eastAsia"/>
        </w:rPr>
        <w:t>确定</w:t>
      </w:r>
      <w:r>
        <w:rPr>
          <w:rFonts w:hint="eastAsia"/>
          <w:lang w:val="en-US" w:eastAsia="zh-CN"/>
        </w:rPr>
        <w:t>我市为试点城市而开展的</w:t>
      </w:r>
      <w:r>
        <w:rPr>
          <w:rFonts w:hint="eastAsia"/>
        </w:rPr>
        <w:t>项目，该项目资金由政府财政补助部分，参保人员（含退休人员）个人征缴部分及城镇职工基本医疗保险基金负担三部分组成。</w:t>
      </w:r>
      <w:r>
        <w:rPr>
          <w:rFonts w:hint="eastAsia"/>
          <w:lang w:val="en-US" w:eastAsia="zh-CN"/>
        </w:rPr>
        <w:t>在市委、市政府的正确领导下，在国家、省医疗保障等有关部门的大力支持和悉心指导下，我市长期护理保险工作如如火如荼地进行进。</w:t>
      </w:r>
      <w:r>
        <w:rPr>
          <w:rFonts w:hint="eastAsia"/>
        </w:rPr>
        <w:t xml:space="preserve">                                          </w:t>
      </w:r>
    </w:p>
    <w:p>
      <w:pPr>
        <w:bidi w:val="0"/>
        <w:rPr>
          <w:rFonts w:hint="eastAsia"/>
          <w:lang w:val="zh-CN" w:eastAsia="zh-CN"/>
        </w:rPr>
      </w:pPr>
      <w:bookmarkStart w:id="10" w:name="_Toc80089104"/>
      <w:r>
        <w:rPr>
          <w:rFonts w:hint="eastAsia"/>
          <w:lang w:val="zh-CN" w:eastAsia="zh-CN"/>
        </w:rPr>
        <w:t>自2016年项目启动实施以来，我市试点任务稳步推进，在工作开展过程中逐渐探寻出符合我市实际情况的长期护理保险制度，并于201</w:t>
      </w:r>
      <w:r>
        <w:rPr>
          <w:rFonts w:hint="eastAsia"/>
          <w:lang w:val="en-US" w:eastAsia="zh-CN"/>
        </w:rPr>
        <w:t>8</w:t>
      </w:r>
      <w:r>
        <w:rPr>
          <w:rFonts w:hint="eastAsia"/>
          <w:lang w:val="zh-CN" w:eastAsia="zh-CN"/>
        </w:rPr>
        <w:t>年启动了承德县、营子区长期护理保险实施工作；2020年6月在全市所有县区进行长期护理保险的推广。截止2021年年底，我市长期护理保险参保人员达50.05万人，2021年当年征缴9300.57万元；全市确定护理机构36家，各类服务机构齐全；对我市2783人进行失能评估，其中符合条件享受待遇2634人，其中381人入住定点服务机构，2253人享受上门家护服务待遇，当年支付基金1880.83万元。经过三年的探寻实践，长期护理保险制度体系平稳运行，逐渐完善，使我市更多的失能人员的护理服务需求得到了有效保障，为我市建设“生态强市 美丽承德”提供了有力的医疗保险体系支撑。</w:t>
      </w:r>
    </w:p>
    <w:p>
      <w:pPr>
        <w:pStyle w:val="4"/>
        <w:spacing w:before="120"/>
        <w:ind w:firstLine="562"/>
        <w:rPr>
          <w:lang w:val="en-US"/>
        </w:rPr>
      </w:pPr>
      <w:r>
        <w:t>（</w:t>
      </w:r>
      <w:r>
        <w:rPr>
          <w:rFonts w:hint="eastAsia"/>
        </w:rPr>
        <w:t>三</w:t>
      </w:r>
      <w:r>
        <w:t>）</w:t>
      </w:r>
      <w:bookmarkEnd w:id="9"/>
      <w:r>
        <w:rPr>
          <w:rFonts w:hint="eastAsia"/>
        </w:rPr>
        <w:t>资金</w:t>
      </w:r>
      <w:r>
        <w:rPr>
          <w:rFonts w:hint="eastAsia"/>
          <w:lang w:val="en-US"/>
        </w:rPr>
        <w:t>投入与</w:t>
      </w:r>
      <w:r>
        <w:rPr>
          <w:rFonts w:hint="eastAsia"/>
        </w:rPr>
        <w:t>使用</w:t>
      </w:r>
      <w:r>
        <w:rPr>
          <w:rFonts w:hint="eastAsia"/>
          <w:lang w:val="en-US"/>
        </w:rPr>
        <w:t>情况</w:t>
      </w:r>
      <w:bookmarkEnd w:id="10"/>
    </w:p>
    <w:p>
      <w:pPr>
        <w:ind w:left="0" w:leftChars="0" w:firstLine="560" w:firstLineChars="200"/>
        <w:jc w:val="center"/>
        <w:rPr>
          <w:rFonts w:hint="eastAsia"/>
          <w:lang w:eastAsia="zh-CN"/>
        </w:rPr>
      </w:pPr>
      <w:r>
        <w:rPr>
          <w:rFonts w:hint="eastAsia"/>
          <w:lang w:eastAsia="zh-CN"/>
        </w:rPr>
        <w:t xml:space="preserve">2021年承德市城镇职工长期护理保险项目预算为100万元。 </w:t>
      </w:r>
    </w:p>
    <w:p>
      <w:pPr>
        <w:ind w:left="0" w:leftChars="0" w:firstLine="560" w:firstLineChars="0"/>
        <w:jc w:val="left"/>
        <w:rPr>
          <w:rFonts w:ascii="黑体" w:hAnsi="黑体" w:eastAsia="黑体" w:cs="黑体"/>
          <w:color w:val="000000" w:themeColor="text1"/>
          <w:sz w:val="24"/>
        </w:rPr>
      </w:pPr>
      <w:r>
        <w:rPr>
          <w:rFonts w:hint="eastAsia"/>
          <w:lang w:eastAsia="zh-CN"/>
        </w:rPr>
        <w:t>该项目资金由政府财政补助部分，参保人员（含退休人员）个人征缴部分及城镇职工基本医疗保险基金负担三部分组成，故202</w:t>
      </w:r>
      <w:r>
        <w:rPr>
          <w:rFonts w:hint="eastAsia"/>
          <w:lang w:val="en-US" w:eastAsia="zh-CN"/>
        </w:rPr>
        <w:t>1</w:t>
      </w:r>
      <w:r>
        <w:rPr>
          <w:rFonts w:hint="eastAsia"/>
          <w:lang w:eastAsia="zh-CN"/>
        </w:rPr>
        <w:t>年财政拨款收入实到100万元，统一在长期护理保险基金专户支出。财政补助部分已全部支付完毕。</w:t>
      </w:r>
    </w:p>
    <w:p>
      <w:pPr>
        <w:ind w:firstLine="0" w:firstLineChars="0"/>
        <w:jc w:val="center"/>
        <w:rPr>
          <w:rFonts w:ascii="黑体" w:hAnsi="黑体" w:eastAsia="黑体" w:cs="黑体"/>
          <w:color w:val="000000" w:themeColor="text1"/>
          <w:sz w:val="24"/>
        </w:rPr>
      </w:pPr>
    </w:p>
    <w:p>
      <w:pPr>
        <w:ind w:firstLine="0" w:firstLineChars="0"/>
        <w:jc w:val="center"/>
        <w:rPr>
          <w:rFonts w:hint="eastAsia" w:ascii="黑体" w:hAnsi="黑体" w:eastAsia="黑体" w:cs="黑体"/>
          <w:color w:val="000000" w:themeColor="text1"/>
          <w:sz w:val="24"/>
        </w:rPr>
      </w:pPr>
      <w:r>
        <w:rPr>
          <w:rFonts w:hint="eastAsia" w:ascii="黑体" w:hAnsi="黑体" w:eastAsia="黑体" w:cs="黑体"/>
          <w:color w:val="000000" w:themeColor="text1"/>
          <w:sz w:val="24"/>
          <w:lang w:eastAsia="zh-CN"/>
        </w:rPr>
        <w:t>2021年承德市城镇职工长期护理保险项目</w:t>
      </w:r>
      <w:r>
        <w:rPr>
          <w:rFonts w:hint="eastAsia" w:ascii="黑体" w:hAnsi="黑体" w:eastAsia="黑体" w:cs="黑体"/>
          <w:color w:val="000000" w:themeColor="text1"/>
          <w:sz w:val="24"/>
        </w:rPr>
        <w:t>用收支明细表</w:t>
      </w:r>
    </w:p>
    <w:tbl>
      <w:tblPr>
        <w:tblStyle w:val="17"/>
        <w:tblW w:w="8520" w:type="dxa"/>
        <w:tblInd w:w="0" w:type="dxa"/>
        <w:tblLayout w:type="fixed"/>
        <w:tblCellMar>
          <w:top w:w="0" w:type="dxa"/>
          <w:left w:w="108" w:type="dxa"/>
          <w:bottom w:w="0" w:type="dxa"/>
          <w:right w:w="108" w:type="dxa"/>
        </w:tblCellMar>
      </w:tblPr>
      <w:tblGrid>
        <w:gridCol w:w="457"/>
        <w:gridCol w:w="457"/>
        <w:gridCol w:w="1155"/>
        <w:gridCol w:w="3259"/>
        <w:gridCol w:w="1596"/>
        <w:gridCol w:w="1596"/>
      </w:tblGrid>
      <w:tr>
        <w:tblPrEx>
          <w:tblLayout w:type="fixed"/>
          <w:tblCellMar>
            <w:top w:w="0" w:type="dxa"/>
            <w:left w:w="108" w:type="dxa"/>
            <w:bottom w:w="0" w:type="dxa"/>
            <w:right w:w="108" w:type="dxa"/>
          </w:tblCellMar>
        </w:tblPrEx>
        <w:trPr>
          <w:trHeight w:val="300" w:hRule="atLeast"/>
        </w:trPr>
        <w:tc>
          <w:tcPr>
            <w:tcW w:w="91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cs="Times New Roman"/>
                <w:b/>
                <w:bCs/>
                <w:color w:val="000000"/>
                <w:kern w:val="0"/>
                <w:sz w:val="24"/>
              </w:rPr>
              <w:t>202</w:t>
            </w:r>
            <w:r>
              <w:rPr>
                <w:rFonts w:hint="eastAsia" w:cs="Times New Roman"/>
                <w:b/>
                <w:bCs/>
                <w:color w:val="000000"/>
                <w:kern w:val="0"/>
                <w:sz w:val="24"/>
                <w:lang w:val="en-US" w:eastAsia="zh-CN"/>
              </w:rPr>
              <w:t>1</w:t>
            </w:r>
            <w:r>
              <w:rPr>
                <w:rFonts w:cs="Times New Roman"/>
                <w:b/>
                <w:bCs/>
                <w:color w:val="000000"/>
                <w:kern w:val="0"/>
                <w:sz w:val="24"/>
              </w:rPr>
              <w:t>年</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cs="Times New Roman"/>
                <w:b/>
                <w:bCs/>
                <w:color w:val="000000"/>
                <w:kern w:val="0"/>
                <w:sz w:val="24"/>
              </w:rPr>
              <w:t>凭证号</w:t>
            </w:r>
          </w:p>
        </w:tc>
        <w:tc>
          <w:tcPr>
            <w:tcW w:w="32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cs="Times New Roman"/>
                <w:b/>
                <w:bCs/>
                <w:color w:val="000000"/>
                <w:kern w:val="0"/>
                <w:sz w:val="24"/>
              </w:rPr>
              <w:t>摘要</w:t>
            </w:r>
          </w:p>
        </w:tc>
        <w:tc>
          <w:tcPr>
            <w:tcW w:w="15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hint="eastAsia" w:cs="Times New Roman"/>
                <w:b/>
                <w:bCs/>
                <w:color w:val="000000"/>
                <w:kern w:val="0"/>
                <w:sz w:val="24"/>
              </w:rPr>
              <w:t>借方（元）</w:t>
            </w:r>
          </w:p>
        </w:tc>
        <w:tc>
          <w:tcPr>
            <w:tcW w:w="1596" w:type="dxa"/>
            <w:vMerge w:val="restart"/>
            <w:tcBorders>
              <w:top w:val="single" w:color="000000" w:sz="8" w:space="0"/>
              <w:left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kern w:val="0"/>
                <w:sz w:val="24"/>
              </w:rPr>
            </w:pPr>
            <w:r>
              <w:rPr>
                <w:rFonts w:hint="eastAsia" w:cs="Times New Roman"/>
                <w:b/>
                <w:bCs/>
                <w:color w:val="000000"/>
                <w:kern w:val="0"/>
                <w:sz w:val="24"/>
              </w:rPr>
              <w:t>贷方（元）</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cs="Times New Roman"/>
                <w:b/>
                <w:bCs/>
                <w:color w:val="000000"/>
                <w:kern w:val="0"/>
                <w:sz w:val="24"/>
              </w:rPr>
              <w:t>月</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color w:val="000000"/>
                <w:sz w:val="24"/>
              </w:rPr>
            </w:pPr>
            <w:r>
              <w:rPr>
                <w:rFonts w:cs="Times New Roman"/>
                <w:b/>
                <w:bCs/>
                <w:color w:val="000000"/>
                <w:kern w:val="0"/>
                <w:sz w:val="24"/>
              </w:rPr>
              <w:t>日</w:t>
            </w:r>
          </w:p>
        </w:tc>
        <w:tc>
          <w:tcPr>
            <w:tcW w:w="11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Times New Roman"/>
                <w:b/>
                <w:bCs/>
                <w:color w:val="000000"/>
                <w:sz w:val="24"/>
              </w:rPr>
            </w:pPr>
          </w:p>
        </w:tc>
        <w:tc>
          <w:tcPr>
            <w:tcW w:w="32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Times New Roman"/>
                <w:b/>
                <w:bCs/>
                <w:color w:val="000000"/>
                <w:sz w:val="24"/>
              </w:rPr>
            </w:pPr>
          </w:p>
        </w:tc>
        <w:tc>
          <w:tcPr>
            <w:tcW w:w="15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Times New Roman"/>
                <w:b/>
                <w:bCs/>
                <w:color w:val="000000"/>
                <w:sz w:val="24"/>
              </w:rPr>
            </w:pPr>
          </w:p>
        </w:tc>
        <w:tc>
          <w:tcPr>
            <w:tcW w:w="159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Times New Roman"/>
                <w:b/>
                <w:bCs/>
                <w:color w:val="00000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sz w:val="24"/>
                <w:lang w:val="en-US" w:eastAsia="zh-CN"/>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sz w:val="24"/>
                <w:lang w:val="en-US" w:eastAsia="zh-CN"/>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lang w:eastAsia="zh-CN"/>
              </w:rPr>
              <w:t>-</w:t>
            </w:r>
            <w:r>
              <w:rPr>
                <w:rFonts w:hint="eastAsia" w:cs="Times New Roman"/>
                <w:color w:val="000000"/>
                <w:kern w:val="0"/>
                <w:sz w:val="24"/>
                <w:lang w:val="en-US" w:eastAsia="zh-CN"/>
              </w:rPr>
              <w:t>176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hint="default" w:eastAsia="仿宋_GB2312" w:cs="Times New Roman"/>
                <w:color w:val="000000"/>
                <w:sz w:val="24"/>
                <w:lang w:val="en-US" w:eastAsia="zh-CN"/>
              </w:rPr>
            </w:pPr>
            <w:r>
              <w:rPr>
                <w:rFonts w:hint="eastAsia" w:cs="Times New Roman"/>
                <w:color w:val="000000"/>
                <w:kern w:val="0"/>
                <w:sz w:val="24"/>
                <w:lang w:val="en-US" w:eastAsia="zh-CN"/>
              </w:rPr>
              <w:t>支付中国人寿保险股份有限公司承德公司长期护理保险费用</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200,000.00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cs="Times New Roman"/>
                <w:color w:val="000000"/>
                <w:sz w:val="24"/>
              </w:rPr>
            </w:pPr>
            <w:r>
              <w:rPr>
                <w:rFonts w:hint="eastAsia" w:cs="Times New Roman"/>
                <w:color w:val="000000"/>
                <w:sz w:val="24"/>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sz w:val="24"/>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405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收回泰康养老保险股份有限公司河北分公司返还长期护理保险基金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5,510,193.79</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sz w:val="24"/>
                <w:lang w:val="en-US" w:eastAsia="zh-CN"/>
              </w:rPr>
            </w:pPr>
            <w:r>
              <w:rPr>
                <w:rFonts w:hint="eastAsia" w:cs="Times New Roman"/>
                <w:color w:val="000000"/>
                <w:sz w:val="24"/>
                <w:lang w:val="en-US" w:eastAsia="zh-CN"/>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sz w:val="24"/>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407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hint="default" w:eastAsia="仿宋_GB2312" w:cs="Times New Roman"/>
                <w:color w:val="000000"/>
                <w:sz w:val="24"/>
                <w:lang w:val="en-US" w:eastAsia="zh-CN"/>
              </w:rPr>
            </w:pPr>
            <w:r>
              <w:rPr>
                <w:rFonts w:hint="eastAsia" w:cs="Times New Roman"/>
                <w:color w:val="000000"/>
                <w:kern w:val="0"/>
                <w:sz w:val="24"/>
                <w:lang w:val="en-US" w:eastAsia="zh-CN"/>
              </w:rPr>
              <w:t>收回中国太平洋人寿保险股份有限公司承德中心支公司返还长期护理保险基金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4,990,000.00</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sz w:val="24"/>
                <w:lang w:val="en-US" w:eastAsia="zh-CN"/>
              </w:rPr>
            </w:pPr>
            <w:r>
              <w:rPr>
                <w:rFonts w:hint="eastAsia" w:cs="Times New Roman"/>
                <w:color w:val="000000"/>
                <w:sz w:val="24"/>
                <w:lang w:val="en-US" w:eastAsia="zh-CN"/>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sz w:val="24"/>
                <w:lang w:val="en-US" w:eastAsia="zh-CN"/>
              </w:rPr>
            </w:pPr>
            <w:r>
              <w:rPr>
                <w:rFonts w:hint="eastAsia" w:cs="Times New Roman"/>
                <w:color w:val="000000"/>
                <w:kern w:val="0"/>
                <w:sz w:val="24"/>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408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Times New Roman"/>
                <w:color w:val="000000"/>
                <w:kern w:val="0"/>
                <w:sz w:val="24"/>
              </w:rPr>
            </w:pPr>
            <w:r>
              <w:rPr>
                <w:rFonts w:hint="eastAsia" w:cs="Times New Roman"/>
                <w:color w:val="000000"/>
                <w:kern w:val="0"/>
                <w:sz w:val="24"/>
                <w:lang w:val="en-US" w:eastAsia="zh-CN"/>
              </w:rPr>
              <w:t>收回中国太平洋人寿保险股份有限公司承德中心支公司返还长期护理保险基金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4,766,545.85</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rPr>
            </w:pPr>
            <w:r>
              <w:rPr>
                <w:rFonts w:hint="eastAsia" w:cs="Times New Roman"/>
                <w:color w:val="000000"/>
                <w:kern w:val="0"/>
                <w:sz w:val="24"/>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sz w:val="24"/>
                <w:lang w:val="en-US" w:eastAsia="zh-CN"/>
              </w:rPr>
            </w:pPr>
            <w:r>
              <w:rPr>
                <w:rFonts w:hint="eastAsia" w:cs="Times New Roman"/>
                <w:color w:val="000000"/>
                <w:kern w:val="0"/>
                <w:sz w:val="24"/>
              </w:rPr>
              <w:t>2</w:t>
            </w:r>
            <w:r>
              <w:rPr>
                <w:rFonts w:hint="eastAsia" w:cs="Times New Roman"/>
                <w:color w:val="000000"/>
                <w:kern w:val="0"/>
                <w:sz w:val="24"/>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76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收中国人寿保险股份有限公司承德分公司返还长期保险利息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59,378.11</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kern w:val="0"/>
                <w:sz w:val="24"/>
              </w:rPr>
            </w:pPr>
            <w:r>
              <w:rPr>
                <w:rFonts w:hint="eastAsia" w:cs="Times New Roman"/>
                <w:color w:val="000000"/>
                <w:kern w:val="0"/>
                <w:sz w:val="24"/>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kern w:val="0"/>
                <w:sz w:val="24"/>
                <w:lang w:val="en-US" w:eastAsia="zh-CN"/>
              </w:rPr>
            </w:pPr>
            <w:r>
              <w:rPr>
                <w:rFonts w:hint="eastAsia" w:cs="Times New Roman"/>
                <w:color w:val="000000"/>
                <w:kern w:val="0"/>
                <w:sz w:val="24"/>
              </w:rPr>
              <w:t>2</w:t>
            </w:r>
            <w:r>
              <w:rPr>
                <w:rFonts w:hint="eastAsia" w:cs="Times New Roman"/>
                <w:color w:val="000000"/>
                <w:kern w:val="0"/>
                <w:sz w:val="24"/>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77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收中国人寿保险股份有限公司承德分公司返还长期护理保险剩余基金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5,238,015.00</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kern w:val="0"/>
                <w:sz w:val="24"/>
                <w:lang w:val="en-US" w:eastAsia="zh-CN"/>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kern w:val="0"/>
                <w:sz w:val="24"/>
                <w:lang w:val="en-US" w:eastAsia="zh-CN"/>
              </w:rPr>
            </w:pPr>
            <w:r>
              <w:rPr>
                <w:rFonts w:hint="eastAsia" w:cs="Times New Roman"/>
                <w:color w:val="000000"/>
                <w:kern w:val="0"/>
                <w:sz w:val="24"/>
              </w:rPr>
              <w:t>2</w:t>
            </w:r>
            <w:r>
              <w:rPr>
                <w:rFonts w:hint="eastAsia" w:cs="Times New Roman"/>
                <w:color w:val="000000"/>
                <w:kern w:val="0"/>
                <w:sz w:val="24"/>
                <w:lang w:val="en-US" w:eastAsia="zh-CN"/>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支付中国人寿保险股份有限公司承德分公司（围场县）2021年长期护理保险基金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2,000,000.00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kern w:val="0"/>
                <w:sz w:val="24"/>
                <w:lang w:val="en-US" w:eastAsia="zh-CN"/>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Times New Roman"/>
                <w:color w:val="000000"/>
                <w:kern w:val="0"/>
                <w:sz w:val="24"/>
              </w:rPr>
            </w:pPr>
            <w:r>
              <w:rPr>
                <w:rFonts w:hint="eastAsia" w:cs="Times New Roman"/>
                <w:color w:val="000000"/>
                <w:kern w:val="0"/>
                <w:sz w:val="24"/>
                <w:lang w:val="en-US" w:eastAsia="zh-CN"/>
              </w:rPr>
              <w:t>支付中国人寿保险股份有限公司承德分公司（隆化县）2021年长期护理保险基金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eastAsia="zh-CN"/>
              </w:rPr>
            </w:pPr>
            <w:r>
              <w:rPr>
                <w:rFonts w:hint="eastAsia" w:cs="Times New Roman"/>
                <w:color w:val="000000"/>
                <w:kern w:val="0"/>
                <w:sz w:val="24"/>
                <w:lang w:val="en-US" w:eastAsia="zh-CN"/>
              </w:rPr>
              <w:t>500,000.00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支付泰康养老保险股份有限公司河北分公司（平泉市）2021年长期护理保险基金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cs="Times New Roman"/>
                <w:color w:val="000000"/>
                <w:kern w:val="0"/>
                <w:sz w:val="24"/>
                <w:lang w:val="en-US"/>
              </w:rPr>
            </w:pPr>
            <w:r>
              <w:rPr>
                <w:rFonts w:hint="eastAsia" w:cs="Times New Roman"/>
                <w:color w:val="000000"/>
                <w:kern w:val="0"/>
                <w:sz w:val="24"/>
                <w:lang w:val="en-US" w:eastAsia="zh-CN"/>
              </w:rPr>
              <w:t>2,000,000.00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Times New Roman"/>
                <w:color w:val="000000"/>
                <w:kern w:val="0"/>
                <w:sz w:val="24"/>
              </w:rPr>
            </w:pPr>
            <w:r>
              <w:rPr>
                <w:rFonts w:hint="eastAsia" w:cs="Times New Roman"/>
                <w:color w:val="000000"/>
                <w:kern w:val="0"/>
                <w:sz w:val="24"/>
                <w:lang w:val="en-US" w:eastAsia="zh-CN"/>
              </w:rPr>
              <w:t>支付泰康养老保险股份有限公司河北分公司（丰宁县）2021年长期护理保险基金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3,000,000.00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支付中国太平洋人寿保险股份有限公司承德中心支公司（市本级）长期护理保险基金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14,000,000.00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支付中国太平洋人寿保险股份有限公司承德中心支公司（兴隆县）长期护理保险基金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2,000,000.00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支付中国太平洋人寿保险股份有限公司承德中心支公司（滦平县）长期护理保险基金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3,000,000.00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支付中国人寿保险股份有限公司承德分公司（宽城县）2021年长期护理保险基金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r>
              <w:rPr>
                <w:rFonts w:hint="eastAsia" w:cs="Times New Roman"/>
                <w:color w:val="000000"/>
                <w:kern w:val="0"/>
                <w:sz w:val="24"/>
                <w:lang w:val="en-US" w:eastAsia="zh-CN"/>
              </w:rPr>
              <w:t>3,000,000.00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eastAsia="仿宋_GB2312" w:cs="Times New Roman"/>
                <w:color w:val="000000"/>
                <w:kern w:val="0"/>
                <w:sz w:val="24"/>
                <w:lang w:val="en-US" w:eastAsia="zh-CN"/>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79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 xml:space="preserve">收回中国太平洋保险股份有限公司承德中心支公司（营子区）2020年长期护理保险结余返还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804,969.90</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 xml:space="preserve">收回中国太平洋保险股份有限公司承德中心支公司（营子区）2020年长期护理保险结余返还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936,745.14</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收回中国人寿保险股份有限公司承德分公司（承德县）2020年长期护理保险基金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1,925,810.00</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82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收回中国人寿保险股份有限公司承德分公司（承德县）2020年长期护理保险基金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52,465.42</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支付太平洋人寿保险股份有限公司承德中心支公司（营子区）2021年长期护理保险基金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3,000,000.00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lang w:val="en-US" w:eastAsia="zh-CN"/>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支出</w:t>
            </w:r>
            <w:r>
              <w:rPr>
                <w:rFonts w:hint="eastAsia" w:cs="Times New Roman"/>
                <w:color w:val="000000"/>
                <w:kern w:val="0"/>
                <w:sz w:val="24"/>
              </w:rPr>
              <w:t>-</w:t>
            </w:r>
            <w:r>
              <w:rPr>
                <w:rFonts w:hint="eastAsia" w:cs="Times New Roman"/>
                <w:color w:val="000000"/>
                <w:kern w:val="0"/>
                <w:sz w:val="24"/>
                <w:lang w:val="en-US" w:eastAsia="zh-CN"/>
              </w:rPr>
              <w:t>98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支付中国人寿保险股份有限公司承德分公司（承德县）2021年长期护理保险基金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r>
              <w:rPr>
                <w:rFonts w:hint="eastAsia" w:cs="Times New Roman"/>
                <w:color w:val="000000"/>
                <w:kern w:val="0"/>
                <w:sz w:val="24"/>
                <w:lang w:val="en-US" w:eastAsia="zh-CN"/>
              </w:rPr>
              <w:t>3,000,000.00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收入-17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收财政拨2021年长期护理保险金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eastAsia" w:eastAsia="仿宋_GB2312" w:cs="Times New Roman"/>
                <w:color w:val="000000"/>
                <w:kern w:val="0"/>
                <w:sz w:val="24"/>
                <w:lang w:val="en-US" w:eastAsia="zh-CN"/>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1,000,000.00</w:t>
            </w:r>
          </w:p>
        </w:tc>
      </w:tr>
      <w:tr>
        <w:tblPrEx>
          <w:tblLayout w:type="fixed"/>
          <w:tblCellMar>
            <w:top w:w="0" w:type="dxa"/>
            <w:left w:w="108" w:type="dxa"/>
            <w:bottom w:w="0" w:type="dxa"/>
            <w:right w:w="108" w:type="dxa"/>
          </w:tblCellMar>
        </w:tblPrEx>
        <w:trPr>
          <w:trHeight w:val="3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color w:val="000000"/>
                <w:kern w:val="0"/>
                <w:sz w:val="24"/>
                <w:lang w:val="en-US" w:eastAsia="zh-CN"/>
              </w:rPr>
            </w:pPr>
            <w:r>
              <w:rPr>
                <w:rFonts w:hint="eastAsia" w:cs="Times New Roman"/>
                <w:color w:val="000000"/>
                <w:kern w:val="0"/>
                <w:sz w:val="24"/>
                <w:lang w:val="en-US" w:eastAsia="zh-CN"/>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记账-10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cs="Times New Roman"/>
                <w:color w:val="000000"/>
                <w:kern w:val="0"/>
                <w:sz w:val="24"/>
              </w:rPr>
            </w:pPr>
            <w:r>
              <w:rPr>
                <w:rFonts w:hint="eastAsia" w:cs="Times New Roman"/>
                <w:color w:val="000000"/>
                <w:kern w:val="0"/>
                <w:sz w:val="24"/>
                <w:lang w:val="en-US" w:eastAsia="zh-CN"/>
              </w:rPr>
              <w:t>住院费用支出的结转</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cs="Times New Roman"/>
                <w:color w:val="000000"/>
                <w:kern w:val="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11,415,876.79</w:t>
            </w:r>
          </w:p>
        </w:tc>
      </w:tr>
      <w:tr>
        <w:tblPrEx>
          <w:tblLayout w:type="fixed"/>
          <w:tblCellMar>
            <w:top w:w="0" w:type="dxa"/>
            <w:left w:w="108" w:type="dxa"/>
            <w:bottom w:w="0" w:type="dxa"/>
            <w:right w:w="108" w:type="dxa"/>
          </w:tblCellMar>
        </w:tblPrEx>
        <w:trPr>
          <w:trHeight w:val="300" w:hRule="atLeast"/>
        </w:trPr>
        <w:tc>
          <w:tcPr>
            <w:tcW w:w="532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cs="Times New Roman"/>
                <w:b/>
                <w:bCs/>
                <w:color w:val="000000"/>
                <w:sz w:val="24"/>
              </w:rPr>
            </w:pPr>
            <w:r>
              <w:rPr>
                <w:rFonts w:cs="Times New Roman"/>
                <w:b/>
                <w:bCs/>
                <w:color w:val="000000"/>
                <w:kern w:val="0"/>
                <w:sz w:val="24"/>
              </w:rPr>
              <w:t>本年累计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35,700,000.00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right"/>
              <w:textAlignment w:val="center"/>
              <w:rPr>
                <w:rFonts w:hint="default" w:eastAsia="仿宋_GB2312" w:cs="Times New Roman"/>
                <w:color w:val="000000"/>
                <w:kern w:val="0"/>
                <w:sz w:val="24"/>
                <w:lang w:val="en-US" w:eastAsia="zh-CN"/>
              </w:rPr>
            </w:pPr>
            <w:r>
              <w:rPr>
                <w:rFonts w:hint="eastAsia" w:cs="Times New Roman"/>
                <w:color w:val="000000"/>
                <w:kern w:val="0"/>
                <w:sz w:val="24"/>
                <w:lang w:val="en-US" w:eastAsia="zh-CN"/>
              </w:rPr>
              <w:t>36,700,000.00</w:t>
            </w:r>
          </w:p>
        </w:tc>
      </w:tr>
    </w:tbl>
    <w:p>
      <w:pPr>
        <w:pStyle w:val="4"/>
        <w:spacing w:before="120"/>
        <w:ind w:left="560" w:leftChars="200" w:firstLine="0" w:firstLineChars="0"/>
      </w:pPr>
      <w:bookmarkStart w:id="11" w:name="_Toc80089105"/>
      <w:r>
        <w:rPr>
          <w:rFonts w:hint="eastAsia"/>
        </w:rPr>
        <w:t>（四）组织及管理</w:t>
      </w:r>
      <w:bookmarkEnd w:id="11"/>
    </w:p>
    <w:p>
      <w:pPr>
        <w:ind w:firstLine="560"/>
      </w:pPr>
      <w:r>
        <w:rPr>
          <w:rFonts w:hint="eastAsia"/>
          <w:lang w:val="en-US"/>
        </w:rPr>
        <w:t>为</w:t>
      </w:r>
      <w:r>
        <w:rPr>
          <w:rFonts w:hint="eastAsia"/>
          <w:lang w:val="en-US" w:eastAsia="zh-CN"/>
        </w:rPr>
        <w:t>保障长期护理保险基金安全</w:t>
      </w:r>
      <w:r>
        <w:rPr>
          <w:rFonts w:hint="eastAsia"/>
        </w:rPr>
        <w:t>，提高</w:t>
      </w:r>
      <w:r>
        <w:rPr>
          <w:rFonts w:hint="eastAsia"/>
          <w:lang w:val="en-US" w:eastAsia="zh-CN"/>
        </w:rPr>
        <w:t>基金的利用</w:t>
      </w:r>
      <w:r>
        <w:rPr>
          <w:rFonts w:hint="eastAsia"/>
        </w:rPr>
        <w:t>率，切实保障</w:t>
      </w:r>
      <w:r>
        <w:rPr>
          <w:rFonts w:hint="eastAsia"/>
          <w:lang w:val="en-US" w:eastAsia="zh-CN"/>
        </w:rPr>
        <w:t>长期护理保险制度体系的落实与平稳运行</w:t>
      </w:r>
      <w:r>
        <w:rPr>
          <w:rFonts w:hint="eastAsia"/>
        </w:rPr>
        <w:t>，采取</w:t>
      </w:r>
      <w:r>
        <w:rPr>
          <w:rFonts w:hint="eastAsia"/>
          <w:lang w:val="en-US"/>
        </w:rPr>
        <w:t>了以下保障</w:t>
      </w:r>
      <w:r>
        <w:rPr>
          <w:rFonts w:hint="eastAsia"/>
        </w:rPr>
        <w:t>措施：</w:t>
      </w:r>
    </w:p>
    <w:p>
      <w:pPr>
        <w:ind w:firstLine="560"/>
      </w:pPr>
      <w:r>
        <w:rPr>
          <w:rFonts w:hint="eastAsia"/>
        </w:rPr>
        <w:t>（</w:t>
      </w:r>
      <w:r>
        <w:rPr>
          <w:rFonts w:hint="eastAsia"/>
          <w:lang w:val="en-US"/>
        </w:rPr>
        <w:t>1</w:t>
      </w:r>
      <w:r>
        <w:rPr>
          <w:rFonts w:hint="eastAsia"/>
        </w:rPr>
        <w:t>）加强和规范</w:t>
      </w:r>
      <w:r>
        <w:rPr>
          <w:rFonts w:hint="eastAsia"/>
          <w:lang w:val="en-US" w:eastAsia="zh-CN"/>
        </w:rPr>
        <w:t>受托商业保险机构</w:t>
      </w:r>
      <w:r>
        <w:rPr>
          <w:rFonts w:hint="eastAsia"/>
        </w:rPr>
        <w:t>管理，制定《承德市</w:t>
      </w:r>
      <w:r>
        <w:rPr>
          <w:rFonts w:hint="eastAsia"/>
          <w:lang w:val="en-US" w:eastAsia="zh-CN"/>
        </w:rPr>
        <w:t>长期护理保险受托商业保险机构考核办法（试行）</w:t>
      </w:r>
      <w:r>
        <w:rPr>
          <w:rFonts w:hint="eastAsia"/>
        </w:rPr>
        <w:t>》；</w:t>
      </w:r>
    </w:p>
    <w:p>
      <w:pPr>
        <w:ind w:firstLine="560"/>
        <w:rPr>
          <w:rFonts w:hint="default"/>
          <w:lang w:val="en-US"/>
        </w:rPr>
      </w:pPr>
      <w:r>
        <w:rPr>
          <w:rFonts w:hint="eastAsia"/>
        </w:rPr>
        <w:t>（</w:t>
      </w:r>
      <w:r>
        <w:rPr>
          <w:rFonts w:hint="eastAsia"/>
          <w:lang w:val="en-US"/>
        </w:rPr>
        <w:t>2</w:t>
      </w:r>
      <w:r>
        <w:rPr>
          <w:rFonts w:hint="eastAsia"/>
        </w:rPr>
        <w:t>）</w:t>
      </w:r>
      <w:r>
        <w:rPr>
          <w:rFonts w:hint="eastAsia"/>
          <w:lang w:val="en-US" w:eastAsia="zh-CN"/>
        </w:rPr>
        <w:t>我市长期护理保险基金按照以收列支、收支平衡、略有结余的原则来进行资金的筹集和安排使用，长期护理保险基金独立核算，专款专用，并执行现行的社会保险基金管理制度；</w:t>
      </w:r>
    </w:p>
    <w:p>
      <w:pPr>
        <w:ind w:firstLine="560"/>
        <w:rPr>
          <w:rFonts w:hint="default" w:eastAsia="仿宋_GB2312"/>
          <w:lang w:val="en-US" w:eastAsia="zh-CN"/>
        </w:rPr>
      </w:pPr>
      <w:r>
        <w:rPr>
          <w:rFonts w:hint="eastAsia"/>
        </w:rPr>
        <w:t>（</w:t>
      </w:r>
      <w:r>
        <w:rPr>
          <w:rFonts w:hint="eastAsia"/>
          <w:lang w:val="en-US"/>
        </w:rPr>
        <w:t>3</w:t>
      </w:r>
      <w:r>
        <w:rPr>
          <w:rFonts w:hint="eastAsia"/>
        </w:rPr>
        <w:t>）</w:t>
      </w:r>
      <w:r>
        <w:rPr>
          <w:rFonts w:hint="eastAsia"/>
          <w:lang w:val="en-US" w:eastAsia="zh-CN"/>
        </w:rPr>
        <w:t>在经办方面，我局通过公开招投标，采用了较为成熟的商业保险承办机制，提高了护理服务水平及对应的管理能力</w:t>
      </w:r>
      <w:r>
        <w:rPr>
          <w:rFonts w:hint="eastAsia"/>
        </w:rPr>
        <w:t>；</w:t>
      </w:r>
    </w:p>
    <w:p>
      <w:pPr>
        <w:ind w:firstLine="560"/>
        <w:rPr>
          <w:rFonts w:hint="default"/>
          <w:lang w:val="en-US"/>
        </w:rPr>
      </w:pPr>
      <w:r>
        <w:rPr>
          <w:rFonts w:hint="eastAsia"/>
        </w:rPr>
        <w:t>（4）</w:t>
      </w:r>
      <w:r>
        <w:rPr>
          <w:rFonts w:hint="eastAsia"/>
          <w:lang w:val="en-US" w:eastAsia="zh-CN"/>
        </w:rPr>
        <w:t>我局对长期护理保险基金的使用进行严格把控，加强对基金的监督管理，同时财政、审计部门按照相关规定，对长期护理保险基金使用管理情况进行监管与审计；</w:t>
      </w:r>
    </w:p>
    <w:p>
      <w:pPr>
        <w:ind w:firstLine="560"/>
      </w:pPr>
      <w:r>
        <w:rPr>
          <w:rFonts w:hint="eastAsia"/>
        </w:rPr>
        <w:t>（5）</w:t>
      </w:r>
      <w:r>
        <w:rPr>
          <w:rFonts w:hint="eastAsia"/>
          <w:lang w:val="en-US" w:eastAsia="zh-CN"/>
        </w:rPr>
        <w:t>我局将不定期采取上门巡查的方式，对定点服务机构的服务水平，收费情况进行检查，对于发现的问题及时整改，情节严重的，我局有权提前终止或解除合同</w:t>
      </w:r>
      <w:r>
        <w:rPr>
          <w:rFonts w:hint="eastAsia"/>
        </w:rPr>
        <w:t>。</w:t>
      </w:r>
    </w:p>
    <w:p>
      <w:pPr>
        <w:pStyle w:val="4"/>
        <w:spacing w:before="120"/>
        <w:ind w:firstLine="562"/>
      </w:pPr>
      <w:bookmarkStart w:id="12" w:name="_Toc80089106"/>
      <w:r>
        <w:rPr>
          <w:rFonts w:hint="eastAsia"/>
        </w:rPr>
        <w:t>（五）项目绩效目标</w:t>
      </w:r>
      <w:bookmarkEnd w:id="12"/>
    </w:p>
    <w:p>
      <w:pPr>
        <w:bidi w:val="0"/>
        <w:rPr>
          <w:rFonts w:hint="eastAsia"/>
          <w:lang w:val="en-US" w:eastAsia="zh-CN"/>
        </w:rPr>
      </w:pPr>
      <w:bookmarkStart w:id="13" w:name="_Toc80089107"/>
      <w:r>
        <w:rPr>
          <w:rFonts w:hint="eastAsia"/>
          <w:lang w:val="en-US" w:eastAsia="zh-CN"/>
        </w:rPr>
        <w:t>目标1：探索建立长期护理保险试点，提供长期护理保险服务</w:t>
      </w:r>
    </w:p>
    <w:p>
      <w:pPr>
        <w:pStyle w:val="3"/>
        <w:spacing w:before="120"/>
        <w:ind w:firstLine="643"/>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目标2：提供有效的长期护理保险服务</w:t>
      </w:r>
    </w:p>
    <w:p>
      <w:pPr>
        <w:pStyle w:val="3"/>
        <w:spacing w:before="120"/>
        <w:ind w:firstLine="643"/>
      </w:pPr>
      <w:r>
        <w:rPr>
          <w:rFonts w:hint="eastAsia"/>
        </w:rPr>
        <w:t>二、绩效评价工作开展情况</w:t>
      </w:r>
      <w:bookmarkEnd w:id="13"/>
    </w:p>
    <w:p>
      <w:pPr>
        <w:pStyle w:val="4"/>
        <w:spacing w:before="120"/>
        <w:ind w:firstLine="562"/>
      </w:pPr>
      <w:bookmarkStart w:id="14" w:name="_Toc80089108"/>
      <w:r>
        <w:rPr>
          <w:rFonts w:hint="eastAsia"/>
        </w:rPr>
        <w:t>（一）评价目的、对象和范围</w:t>
      </w:r>
      <w:bookmarkEnd w:id="14"/>
    </w:p>
    <w:p>
      <w:pPr>
        <w:pStyle w:val="5"/>
        <w:spacing w:before="120"/>
        <w:ind w:firstLine="562"/>
      </w:pPr>
      <w:r>
        <w:rPr>
          <w:rFonts w:hint="eastAsia"/>
        </w:rPr>
        <w:t>1.评价目的</w:t>
      </w:r>
    </w:p>
    <w:p>
      <w:pPr>
        <w:ind w:firstLine="560"/>
      </w:pPr>
      <w:r>
        <w:rPr>
          <w:rFonts w:hint="eastAsia"/>
        </w:rPr>
        <w:t>（1）通过对</w:t>
      </w:r>
      <w:r>
        <w:rPr>
          <w:rFonts w:hint="eastAsia"/>
          <w:lang w:eastAsia="zh-CN"/>
        </w:rPr>
        <w:t>2021年承德市城镇职工长期护理保险项目</w:t>
      </w:r>
      <w:r>
        <w:rPr>
          <w:rFonts w:hint="eastAsia"/>
        </w:rPr>
        <w:t>的绩效评价，了解项目背景，对项目的立项、实施以及收效的全过程进行梳理，评价项目立项的规范性、分析项目条款的合理性，并结合实施情况，考察该项目实施过程、实施效果。</w:t>
      </w:r>
    </w:p>
    <w:p>
      <w:pPr>
        <w:ind w:firstLine="560"/>
      </w:pPr>
      <w:r>
        <w:rPr>
          <w:rFonts w:hint="eastAsia"/>
        </w:rPr>
        <w:t>（2）通过对</w:t>
      </w:r>
      <w:r>
        <w:rPr>
          <w:rFonts w:hint="eastAsia"/>
          <w:lang w:eastAsia="zh-CN"/>
        </w:rPr>
        <w:t>2021年承德市城镇职工长期护理保险项目</w:t>
      </w:r>
      <w:r>
        <w:rPr>
          <w:rFonts w:hint="eastAsia"/>
          <w:lang w:val="en-US"/>
        </w:rPr>
        <w:t>开展</w:t>
      </w:r>
      <w:r>
        <w:rPr>
          <w:rFonts w:hint="eastAsia"/>
        </w:rPr>
        <w:t>绩效评价，客观公正</w:t>
      </w:r>
      <w:r>
        <w:rPr>
          <w:rFonts w:hint="eastAsia"/>
          <w:lang w:eastAsia="zh-CN"/>
        </w:rPr>
        <w:t>反应</w:t>
      </w:r>
      <w:r>
        <w:rPr>
          <w:rFonts w:hint="eastAsia"/>
        </w:rPr>
        <w:t>项目立项的科学性、相关办法实施的有效性、资金管理的规范性。总结项目实施的经验，发现项目实施过程中存在的问题，提出完善建议，进一步规范财政资金管理，强化财政支出绩效理念，加强部门责任意识，切实提高财政资金使用效益，为指导预算编制、申报绩效目标、财政资金分配提供重要决策依据。</w:t>
      </w:r>
    </w:p>
    <w:p>
      <w:pPr>
        <w:pStyle w:val="5"/>
        <w:spacing w:before="120"/>
        <w:ind w:firstLine="562"/>
      </w:pPr>
      <w:r>
        <w:t>2</w:t>
      </w:r>
      <w:r>
        <w:rPr>
          <w:rFonts w:hint="eastAsia"/>
        </w:rPr>
        <w:t>.评价对象和范围</w:t>
      </w:r>
    </w:p>
    <w:p>
      <w:pPr>
        <w:ind w:firstLine="560"/>
      </w:pPr>
      <w:r>
        <w:rPr>
          <w:rFonts w:hint="eastAsia"/>
        </w:rPr>
        <w:t>（1）评价对象：</w:t>
      </w:r>
      <w:r>
        <w:rPr>
          <w:rFonts w:hint="eastAsia"/>
          <w:lang w:eastAsia="zh-CN"/>
        </w:rPr>
        <w:t>2021年承德市城镇职工长期护理保险项目</w:t>
      </w:r>
      <w:r>
        <w:rPr>
          <w:rFonts w:hint="eastAsia"/>
        </w:rPr>
        <w:t>；</w:t>
      </w:r>
    </w:p>
    <w:p>
      <w:pPr>
        <w:ind w:firstLine="560"/>
      </w:pPr>
      <w:r>
        <w:rPr>
          <w:rFonts w:hint="eastAsia"/>
        </w:rPr>
        <w:t>（2）评价资金范围：</w:t>
      </w:r>
      <w:r>
        <w:rPr>
          <w:rFonts w:hint="eastAsia"/>
          <w:lang w:val="en-US" w:eastAsia="zh-CN"/>
        </w:rPr>
        <w:t>100</w:t>
      </w:r>
      <w:r>
        <w:rPr>
          <w:rFonts w:hint="eastAsia"/>
        </w:rPr>
        <w:t>万元；</w:t>
      </w:r>
    </w:p>
    <w:p>
      <w:pPr>
        <w:ind w:firstLine="560"/>
      </w:pPr>
      <w:r>
        <w:rPr>
          <w:rFonts w:hint="eastAsia"/>
        </w:rPr>
        <w:t>（3）评价时间段：202</w:t>
      </w:r>
      <w:r>
        <w:rPr>
          <w:rFonts w:hint="eastAsia"/>
          <w:lang w:val="en-US" w:eastAsia="zh-CN"/>
        </w:rPr>
        <w:t>1</w:t>
      </w:r>
      <w:r>
        <w:rPr>
          <w:rFonts w:hint="eastAsia"/>
        </w:rPr>
        <w:t>年1月1日至202</w:t>
      </w:r>
      <w:r>
        <w:rPr>
          <w:rFonts w:hint="eastAsia"/>
          <w:lang w:val="en-US" w:eastAsia="zh-CN"/>
        </w:rPr>
        <w:t>1</w:t>
      </w:r>
      <w:r>
        <w:rPr>
          <w:rFonts w:hint="eastAsia"/>
        </w:rPr>
        <w:t>年12月31日；</w:t>
      </w:r>
    </w:p>
    <w:p>
      <w:pPr>
        <w:ind w:firstLine="560"/>
      </w:pPr>
      <w:r>
        <w:rPr>
          <w:rFonts w:hint="eastAsia"/>
        </w:rPr>
        <w:t>（</w:t>
      </w:r>
      <w:r>
        <w:rPr>
          <w:rFonts w:hint="eastAsia"/>
          <w:lang w:val="en-US"/>
        </w:rPr>
        <w:t>4）</w:t>
      </w:r>
      <w:r>
        <w:rPr>
          <w:rFonts w:hint="eastAsia"/>
        </w:rPr>
        <w:t>评价的主要内容：项目决策情况、项目过程情况、项目产出情况、项目效益情况四个方面。</w:t>
      </w:r>
    </w:p>
    <w:p>
      <w:pPr>
        <w:pStyle w:val="4"/>
        <w:spacing w:before="120"/>
        <w:ind w:firstLine="562"/>
      </w:pPr>
      <w:bookmarkStart w:id="15" w:name="_Toc80089109"/>
      <w:r>
        <w:rPr>
          <w:rFonts w:hint="eastAsia"/>
        </w:rPr>
        <w:t>（二）评价原则、依据及方法</w:t>
      </w:r>
      <w:bookmarkEnd w:id="15"/>
    </w:p>
    <w:p>
      <w:pPr>
        <w:pStyle w:val="5"/>
        <w:spacing w:before="120"/>
        <w:ind w:firstLine="562"/>
      </w:pPr>
      <w:r>
        <w:t>1</w:t>
      </w:r>
      <w:r>
        <w:rPr>
          <w:rFonts w:hint="eastAsia"/>
        </w:rPr>
        <w:t>.评价原则</w:t>
      </w:r>
    </w:p>
    <w:p>
      <w:pPr>
        <w:ind w:firstLine="560"/>
      </w:pPr>
      <w:r>
        <w:rPr>
          <w:rFonts w:hint="eastAsia"/>
        </w:rPr>
        <w:t>对于</w:t>
      </w:r>
      <w:r>
        <w:rPr>
          <w:rFonts w:hint="eastAsia"/>
          <w:lang w:eastAsia="zh-CN"/>
        </w:rPr>
        <w:t>2021年承德市城镇职工长期护理保险项目</w:t>
      </w:r>
      <w:r>
        <w:rPr>
          <w:rFonts w:hint="eastAsia"/>
        </w:rPr>
        <w:t>，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w:t>
      </w:r>
      <w:r>
        <w:rPr>
          <w:rFonts w:hint="eastAsia"/>
          <w:lang w:eastAsia="zh-CN"/>
        </w:rPr>
        <w:t>作出</w:t>
      </w:r>
      <w:r>
        <w:rPr>
          <w:rFonts w:hint="eastAsia"/>
        </w:rPr>
        <w:t>有理可循，有据可依的评价和建议。</w:t>
      </w:r>
    </w:p>
    <w:p>
      <w:pPr>
        <w:pStyle w:val="5"/>
        <w:spacing w:before="120"/>
        <w:ind w:firstLine="562"/>
      </w:pPr>
      <w:r>
        <w:rPr>
          <w:rFonts w:hint="eastAsia"/>
        </w:rPr>
        <w:t>2.评价依据</w:t>
      </w:r>
    </w:p>
    <w:p>
      <w:pPr>
        <w:ind w:firstLine="562"/>
        <w:rPr>
          <w:b/>
          <w:bCs/>
        </w:rPr>
      </w:pPr>
      <w:r>
        <w:rPr>
          <w:rFonts w:hint="eastAsia"/>
          <w:b/>
          <w:bCs/>
          <w:lang w:val="en-US"/>
        </w:rPr>
        <w:t>（1）</w:t>
      </w:r>
      <w:r>
        <w:rPr>
          <w:b/>
          <w:bCs/>
        </w:rPr>
        <w:t>绩效评价相关政策及要求</w:t>
      </w:r>
    </w:p>
    <w:p>
      <w:pPr>
        <w:ind w:firstLine="560"/>
      </w:pPr>
      <w:r>
        <w:t>在评价中依据的绩效管理的相关政策文件依据包含但不限于</w:t>
      </w:r>
      <w:r>
        <w:rPr>
          <w:rFonts w:hint="eastAsia"/>
        </w:rPr>
        <w:t>：</w:t>
      </w:r>
    </w:p>
    <w:p>
      <w:pPr>
        <w:ind w:firstLine="560"/>
      </w:pPr>
      <w:r>
        <w:rPr>
          <w:rFonts w:hint="eastAsia"/>
        </w:rPr>
        <w:t>①</w:t>
      </w:r>
      <w:r>
        <w:t>《中华人民共和国预算法》</w:t>
      </w:r>
      <w:r>
        <w:rPr>
          <w:rFonts w:hint="eastAsia"/>
        </w:rPr>
        <w:t>；</w:t>
      </w:r>
    </w:p>
    <w:p>
      <w:pPr>
        <w:ind w:firstLine="560"/>
      </w:pPr>
      <w:r>
        <w:rPr>
          <w:rFonts w:hint="eastAsia"/>
        </w:rPr>
        <w:t>②</w:t>
      </w:r>
      <w:r>
        <w:t>《中共中央、国务院关于全面实施预算绩效管理的意见》（中发〔2018〕34号）</w:t>
      </w:r>
      <w:r>
        <w:rPr>
          <w:rFonts w:hint="eastAsia"/>
        </w:rPr>
        <w:t>；</w:t>
      </w:r>
    </w:p>
    <w:p>
      <w:pPr>
        <w:ind w:firstLine="560"/>
      </w:pPr>
      <w:r>
        <w:rPr>
          <w:rFonts w:hint="eastAsia"/>
        </w:rPr>
        <w:t>③</w:t>
      </w:r>
      <w:r>
        <w:t>《项目支出绩效评价管理办法》（财预</w:t>
      </w:r>
      <w:r>
        <w:rPr>
          <w:rFonts w:hint="eastAsia"/>
        </w:rPr>
        <w:t>〔</w:t>
      </w:r>
      <w:r>
        <w:t>2020</w:t>
      </w:r>
      <w:r>
        <w:rPr>
          <w:rFonts w:hint="eastAsia"/>
        </w:rPr>
        <w:t>〕</w:t>
      </w:r>
      <w:r>
        <w:t>10号）</w:t>
      </w:r>
      <w:r>
        <w:rPr>
          <w:rFonts w:hint="eastAsia"/>
        </w:rPr>
        <w:t>；</w:t>
      </w:r>
    </w:p>
    <w:p>
      <w:pPr>
        <w:ind w:firstLine="560"/>
      </w:pPr>
      <w:r>
        <w:rPr>
          <w:rFonts w:hint="eastAsia"/>
        </w:rPr>
        <w:t>④</w:t>
      </w:r>
      <w:r>
        <w:t>《中共河北省委河北省人民政府关于全面实施预算绩效管理的实施意见》（冀发</w:t>
      </w:r>
      <w:r>
        <w:rPr>
          <w:rFonts w:hint="eastAsia"/>
        </w:rPr>
        <w:t>〔</w:t>
      </w:r>
      <w:r>
        <w:t>2018</w:t>
      </w:r>
      <w:r>
        <w:rPr>
          <w:rFonts w:hint="eastAsia"/>
        </w:rPr>
        <w:t>〕</w:t>
      </w:r>
      <w:r>
        <w:t>54号）</w:t>
      </w:r>
      <w:r>
        <w:rPr>
          <w:rFonts w:hint="eastAsia"/>
        </w:rPr>
        <w:t>；</w:t>
      </w:r>
    </w:p>
    <w:p>
      <w:pPr>
        <w:ind w:firstLine="560"/>
      </w:pPr>
      <w:r>
        <w:rPr>
          <w:rFonts w:hint="eastAsia"/>
        </w:rPr>
        <w:t>⑤</w:t>
      </w:r>
      <w:r>
        <w:t>河北省财政厅《全面实施预算绩效管理推进工作方案》（冀财预</w:t>
      </w:r>
      <w:r>
        <w:rPr>
          <w:rFonts w:hint="eastAsia"/>
        </w:rPr>
        <w:t>〔</w:t>
      </w:r>
      <w:r>
        <w:t>2019</w:t>
      </w:r>
      <w:r>
        <w:rPr>
          <w:rFonts w:hint="eastAsia"/>
        </w:rPr>
        <w:t>〕</w:t>
      </w:r>
      <w:r>
        <w:t>21号）</w:t>
      </w:r>
      <w:r>
        <w:rPr>
          <w:rFonts w:hint="eastAsia"/>
        </w:rPr>
        <w:t>；</w:t>
      </w:r>
    </w:p>
    <w:p>
      <w:pPr>
        <w:ind w:firstLine="560"/>
      </w:pPr>
      <w:r>
        <w:rPr>
          <w:rFonts w:hint="eastAsia"/>
        </w:rPr>
        <w:t>⑥《预算绩效管理推进工作方案》（承财绩〔2019〕2号）；</w:t>
      </w:r>
    </w:p>
    <w:p>
      <w:pPr>
        <w:ind w:firstLine="560"/>
      </w:pPr>
      <w:r>
        <w:rPr>
          <w:rFonts w:hint="eastAsia"/>
          <w:lang w:val="en-US"/>
        </w:rPr>
        <w:t>⑦</w:t>
      </w:r>
      <w:r>
        <w:rPr>
          <w:rFonts w:hint="eastAsia"/>
        </w:rPr>
        <w:t>承发〔2019〕9号《关于全面实施预算绩效管理的实施意见》；</w:t>
      </w:r>
    </w:p>
    <w:p>
      <w:pPr>
        <w:ind w:firstLine="560"/>
      </w:pPr>
      <w:r>
        <w:rPr>
          <w:rFonts w:hint="eastAsia"/>
          <w:lang w:val="en-US"/>
        </w:rPr>
        <w:t>⑧</w:t>
      </w:r>
      <w:r>
        <w:rPr>
          <w:rFonts w:hint="eastAsia"/>
        </w:rPr>
        <w:t>《预算绩效管理推进工作方案》（承财绩〔2019〕2号）；</w:t>
      </w:r>
    </w:p>
    <w:p>
      <w:pPr>
        <w:ind w:firstLine="560"/>
      </w:pPr>
      <w:r>
        <w:rPr>
          <w:rFonts w:hint="eastAsia"/>
          <w:lang w:val="en-US"/>
        </w:rPr>
        <w:t>⑨</w:t>
      </w:r>
      <w:r>
        <w:rPr>
          <w:rFonts w:hint="eastAsia"/>
        </w:rPr>
        <w:t>承德市财政局关于印发《承德市市级预算绩效重点评价管理办法》的通知（承财绩〔2020〕2号）；</w:t>
      </w:r>
    </w:p>
    <w:p>
      <w:pPr>
        <w:ind w:firstLine="560"/>
        <w:rPr>
          <w:rFonts w:hint="eastAsia" w:ascii="Microsoft JhengHei" w:hAnsi="Microsoft JhengHei" w:eastAsia="Microsoft JhengHei" w:cs="Microsoft JhengHei"/>
          <w:lang w:val="en-US"/>
        </w:rPr>
      </w:pPr>
      <w:r>
        <w:rPr>
          <w:rFonts w:hint="eastAsia"/>
          <w:lang w:val="en-US"/>
        </w:rPr>
        <w:t>⑩《市级项目支出绩效财政和部门重点评价工作规程（试行）》的通知（承财评价〔2021〕10号）</w:t>
      </w:r>
      <w:r>
        <w:rPr>
          <w:rFonts w:hint="eastAsia"/>
          <w:lang w:val="en-US" w:eastAsia="zh-CN"/>
        </w:rPr>
        <w:t>；</w:t>
      </w:r>
    </w:p>
    <w:p>
      <w:pPr>
        <w:ind w:firstLine="562"/>
        <w:rPr>
          <w:b/>
          <w:bCs/>
        </w:rPr>
      </w:pPr>
      <w:r>
        <w:rPr>
          <w:rFonts w:hint="eastAsia"/>
          <w:b/>
          <w:bCs/>
          <w:lang w:val="en-US"/>
        </w:rPr>
        <w:t>（2）项目</w:t>
      </w:r>
      <w:r>
        <w:rPr>
          <w:b/>
          <w:bCs/>
        </w:rPr>
        <w:t>相关工作计划、工作汇报等</w:t>
      </w:r>
    </w:p>
    <w:p>
      <w:pPr>
        <w:ind w:firstLine="560"/>
      </w:pPr>
      <w:r>
        <w:t>在评价中依据</w:t>
      </w:r>
      <w:r>
        <w:rPr>
          <w:rFonts w:hint="eastAsia"/>
        </w:rPr>
        <w:t>的有关</w:t>
      </w:r>
      <w:r>
        <w:t>工作计划、工作汇报包含但不限于</w:t>
      </w:r>
      <w:r>
        <w:rPr>
          <w:rFonts w:hint="eastAsia"/>
        </w:rPr>
        <w:t>：</w:t>
      </w:r>
    </w:p>
    <w:p>
      <w:pPr>
        <w:ind w:firstLine="560"/>
      </w:pPr>
      <w:r>
        <w:rPr>
          <w:rFonts w:hint="eastAsia"/>
        </w:rPr>
        <w:t>①</w:t>
      </w:r>
      <w:r>
        <w:t>预算部门职能职责、工作计划；</w:t>
      </w:r>
    </w:p>
    <w:p>
      <w:pPr>
        <w:ind w:firstLine="560"/>
      </w:pPr>
      <w:r>
        <w:rPr>
          <w:rFonts w:hint="eastAsia"/>
        </w:rPr>
        <w:t>②承德市</w:t>
      </w:r>
      <w:r>
        <w:rPr>
          <w:rFonts w:hint="eastAsia"/>
          <w:lang w:val="en-US" w:eastAsia="zh-CN"/>
        </w:rPr>
        <w:t>城镇职工长期护理保险</w:t>
      </w:r>
      <w:r>
        <w:rPr>
          <w:rFonts w:hint="eastAsia"/>
          <w:lang w:val="en-US"/>
        </w:rPr>
        <w:t>实施</w:t>
      </w:r>
      <w:r>
        <w:rPr>
          <w:rFonts w:hint="eastAsia"/>
          <w:lang w:val="en-US" w:eastAsia="zh-CN"/>
        </w:rPr>
        <w:t>办法</w:t>
      </w:r>
      <w:r>
        <w:t>；</w:t>
      </w:r>
    </w:p>
    <w:p>
      <w:pPr>
        <w:ind w:firstLine="560"/>
        <w:rPr>
          <w:rFonts w:hint="eastAsia"/>
          <w:lang w:val="en-US" w:eastAsia="zh-CN"/>
        </w:rPr>
      </w:pPr>
      <w:r>
        <w:rPr>
          <w:rFonts w:hint="eastAsia"/>
        </w:rPr>
        <w:t>③</w:t>
      </w:r>
      <w:r>
        <w:rPr>
          <w:rFonts w:hint="eastAsia"/>
          <w:lang w:val="en-US" w:eastAsia="zh-CN"/>
        </w:rPr>
        <w:t>承德市城镇职工长期护理保险管理办法</w:t>
      </w:r>
    </w:p>
    <w:p>
      <w:pPr>
        <w:ind w:firstLine="560"/>
      </w:pPr>
      <w:r>
        <w:rPr>
          <w:rFonts w:hint="eastAsia"/>
        </w:rPr>
        <w:t>④</w:t>
      </w:r>
      <w:r>
        <w:t>项目绩效目标申报表、项目工作进展汇报</w:t>
      </w:r>
      <w:r>
        <w:rPr>
          <w:rFonts w:hint="eastAsia"/>
          <w:lang w:eastAsia="zh-CN"/>
        </w:rPr>
        <w:t>等</w:t>
      </w:r>
      <w:r>
        <w:t>相关材料</w:t>
      </w:r>
    </w:p>
    <w:p>
      <w:pPr>
        <w:ind w:firstLine="560"/>
      </w:pPr>
      <w:r>
        <w:rPr>
          <w:rFonts w:hint="eastAsia"/>
        </w:rPr>
        <w:t>⑤</w:t>
      </w:r>
      <w:r>
        <w:t>预算管理制度、资金及财务管理办法、财务会计资料；</w:t>
      </w:r>
    </w:p>
    <w:p>
      <w:pPr>
        <w:ind w:firstLine="560"/>
      </w:pPr>
      <w:r>
        <w:rPr>
          <w:rFonts w:hint="eastAsia"/>
        </w:rPr>
        <w:t>⑥</w:t>
      </w:r>
      <w:r>
        <w:t>项目工作</w:t>
      </w:r>
      <w:r>
        <w:rPr>
          <w:rFonts w:hint="eastAsia"/>
          <w:lang w:val="en-US" w:eastAsia="zh-CN"/>
        </w:rPr>
        <w:t>报告及</w:t>
      </w:r>
      <w:r>
        <w:t>总结等相关资料；</w:t>
      </w:r>
    </w:p>
    <w:p>
      <w:pPr>
        <w:ind w:firstLine="560"/>
      </w:pPr>
      <w:r>
        <w:rPr>
          <w:rFonts w:hint="eastAsia"/>
        </w:rPr>
        <w:t>⑦项目</w:t>
      </w:r>
      <w:r>
        <w:t>成果及其他相关资料。</w:t>
      </w:r>
    </w:p>
    <w:p>
      <w:pPr>
        <w:pStyle w:val="5"/>
        <w:spacing w:before="120"/>
        <w:ind w:firstLine="562"/>
      </w:pPr>
      <w:r>
        <w:t>3</w:t>
      </w:r>
      <w:r>
        <w:rPr>
          <w:rFonts w:hint="eastAsia"/>
        </w:rPr>
        <w:t>.评价方法</w:t>
      </w:r>
    </w:p>
    <w:p>
      <w:pPr>
        <w:ind w:firstLine="560"/>
      </w:pPr>
      <w:r>
        <w:rPr>
          <w:rFonts w:hint="eastAsia"/>
        </w:rPr>
        <w:t>本次绩效评价属于项目完成结果评价，主要采用成本效益法和因素分析法等绩效评价方法；对项目采取现场评价的方式进行评价，按项目资金总额30%抽样选点进行现场勘察、综合评判。</w:t>
      </w:r>
    </w:p>
    <w:p>
      <w:pPr>
        <w:pStyle w:val="4"/>
        <w:spacing w:before="120"/>
        <w:ind w:firstLine="562"/>
      </w:pPr>
      <w:bookmarkStart w:id="16" w:name="_Toc80089110"/>
      <w:r>
        <w:rPr>
          <w:rFonts w:hint="eastAsia"/>
        </w:rPr>
        <w:t>（三）评价指标体系及评价标准说明</w:t>
      </w:r>
      <w:bookmarkEnd w:id="16"/>
    </w:p>
    <w:p>
      <w:pPr>
        <w:pStyle w:val="5"/>
        <w:spacing w:before="120"/>
        <w:ind w:firstLine="562"/>
      </w:pPr>
      <w:r>
        <w:rPr>
          <w:rFonts w:hint="eastAsia"/>
        </w:rPr>
        <w:t>1.评价指标及指标体系</w:t>
      </w:r>
    </w:p>
    <w:p>
      <w:pPr>
        <w:ind w:firstLine="560"/>
      </w:pPr>
      <w:r>
        <w:rPr>
          <w:rFonts w:hint="eastAsia"/>
        </w:rPr>
        <w:t>本次绩效评价指标设计以</w:t>
      </w:r>
      <w:r>
        <w:rPr>
          <w:rFonts w:hint="eastAsia"/>
          <w:lang w:eastAsia="zh-CN"/>
        </w:rPr>
        <w:t>2021年承德市城镇职工长期护理保险项目</w:t>
      </w:r>
      <w:r>
        <w:rPr>
          <w:rFonts w:hint="eastAsia"/>
        </w:rPr>
        <w:t>目的为着眼点，依据国家、承德市对该项目的定位和要求，依托财政部绩效评价指标体系，在分析政策文件材料的基础上，结合预算和资金使用、管理机制、职责内涵等因素，按照项目内在逻辑性和以结果为导向的原则性，构建了项目立项、项目管理、项目产出及项目效果的绩效评价指标框架。详见表1。</w:t>
      </w:r>
    </w:p>
    <w:p>
      <w:pPr>
        <w:ind w:firstLine="560"/>
      </w:pPr>
      <w:r>
        <w:rPr>
          <w:rFonts w:hint="eastAsia"/>
        </w:rPr>
        <w:t>项目立项是考核项目的逻辑起点是否准确，本次评价将从立项情况、绩效目标情况和资金投入三方面来考核项目实施的先决条件是否完善。</w:t>
      </w:r>
    </w:p>
    <w:p>
      <w:pPr>
        <w:ind w:firstLine="560"/>
      </w:pPr>
      <w:r>
        <w:rPr>
          <w:rFonts w:hint="eastAsia"/>
        </w:rPr>
        <w:t>项目过程需要组织管理和制度建设来保障实施，缺一不可，因此，在指标体系设置中按照业务管理和资金管理进行分类。</w:t>
      </w:r>
    </w:p>
    <w:p>
      <w:pPr>
        <w:ind w:firstLine="560"/>
      </w:pPr>
      <w:r>
        <w:rPr>
          <w:rFonts w:hint="eastAsia"/>
        </w:rPr>
        <w:t>项目产出涵盖数量、质量、时效和成本，指标设置由此展开。</w:t>
      </w:r>
    </w:p>
    <w:p>
      <w:pPr>
        <w:ind w:firstLine="560"/>
      </w:pPr>
      <w:r>
        <w:rPr>
          <w:rFonts w:hint="eastAsia"/>
        </w:rPr>
        <w:t>项目效果主要是从经济效益、社会效益、生态效益、可持续发展与满意度等方面进行量化设计。</w:t>
      </w:r>
    </w:p>
    <w:p>
      <w:pPr>
        <w:pStyle w:val="5"/>
        <w:spacing w:before="120"/>
        <w:ind w:firstLine="562"/>
      </w:pPr>
      <w:r>
        <w:rPr>
          <w:rFonts w:hint="eastAsia"/>
        </w:rPr>
        <w:t>2</w:t>
      </w:r>
      <w:r>
        <w:t>.</w:t>
      </w:r>
      <w:r>
        <w:rPr>
          <w:rFonts w:hint="eastAsia"/>
        </w:rPr>
        <w:t>综合绩效级次评定标准</w:t>
      </w:r>
    </w:p>
    <w:p>
      <w:pPr>
        <w:ind w:firstLine="560"/>
        <w:rPr>
          <w:lang w:val="en-US"/>
        </w:rPr>
      </w:pPr>
      <w:r>
        <w:rPr>
          <w:rFonts w:hint="eastAsia"/>
          <w:lang w:val="en-US"/>
        </w:rPr>
        <w:t>本次绩效评价综合绩效级别依据《项目支出绩效评价管理办法》（财预〔2020〕10号）文件确定，绩效评价结果采取评分和评级相结合的方式，总分设置为100分，等级划分为四档：</w:t>
      </w:r>
    </w:p>
    <w:p>
      <w:pPr>
        <w:ind w:firstLine="560"/>
        <w:rPr>
          <w:lang w:val="en-US"/>
        </w:rPr>
      </w:pPr>
      <w:r>
        <w:rPr>
          <w:rFonts w:hint="eastAsia"/>
          <w:lang w:val="en-US"/>
        </w:rPr>
        <w:t>综合得分在90-100分（含90分）为优；</w:t>
      </w:r>
    </w:p>
    <w:p>
      <w:pPr>
        <w:ind w:firstLine="560"/>
        <w:rPr>
          <w:lang w:val="en-US"/>
        </w:rPr>
      </w:pPr>
      <w:r>
        <w:rPr>
          <w:rFonts w:hint="eastAsia"/>
          <w:lang w:val="en-US"/>
        </w:rPr>
        <w:t>综合得分在80—89分（含80分）为良；</w:t>
      </w:r>
    </w:p>
    <w:p>
      <w:pPr>
        <w:ind w:firstLine="560"/>
        <w:rPr>
          <w:lang w:val="en-US"/>
        </w:rPr>
      </w:pPr>
      <w:r>
        <w:rPr>
          <w:rFonts w:hint="eastAsia"/>
          <w:lang w:val="en-US"/>
        </w:rPr>
        <w:t>综合得分在60-79分（含60分）为中；</w:t>
      </w:r>
    </w:p>
    <w:p>
      <w:pPr>
        <w:ind w:firstLine="560"/>
        <w:rPr>
          <w:lang w:val="en-US"/>
        </w:rPr>
      </w:pPr>
      <w:r>
        <w:rPr>
          <w:rFonts w:hint="eastAsia"/>
          <w:lang w:val="en-US"/>
        </w:rPr>
        <w:t>综合得分在60分以下为差。</w:t>
      </w:r>
    </w:p>
    <w:p>
      <w:pPr>
        <w:pStyle w:val="4"/>
        <w:spacing w:before="120"/>
        <w:ind w:firstLine="562"/>
      </w:pPr>
      <w:bookmarkStart w:id="17" w:name="_Toc80089111"/>
      <w:r>
        <w:rPr>
          <w:rFonts w:hint="eastAsia"/>
        </w:rPr>
        <w:t>（四）评价工作过程</w:t>
      </w:r>
      <w:bookmarkEnd w:id="17"/>
    </w:p>
    <w:p>
      <w:pPr>
        <w:pStyle w:val="5"/>
        <w:spacing w:before="120"/>
        <w:ind w:firstLine="562"/>
      </w:pPr>
      <w:r>
        <w:rPr>
          <w:rFonts w:hint="eastAsia"/>
        </w:rPr>
        <w:t>1.前期准备</w:t>
      </w:r>
    </w:p>
    <w:p>
      <w:pPr>
        <w:ind w:firstLine="560"/>
        <w:rPr>
          <w:lang w:val="en-US"/>
        </w:rPr>
      </w:pPr>
      <w:r>
        <w:rPr>
          <w:rFonts w:hint="eastAsia"/>
          <w:lang w:val="en-US"/>
        </w:rPr>
        <w:t>前期准备时间为202</w:t>
      </w:r>
      <w:r>
        <w:rPr>
          <w:rFonts w:hint="eastAsia"/>
          <w:lang w:val="en-US" w:eastAsia="zh-CN"/>
        </w:rPr>
        <w:t>2</w:t>
      </w:r>
      <w:r>
        <w:rPr>
          <w:rFonts w:hint="eastAsia"/>
          <w:lang w:val="en-US"/>
        </w:rPr>
        <w:t>年7月10日-7月20日，具体内容如下：</w:t>
      </w:r>
    </w:p>
    <w:p>
      <w:pPr>
        <w:ind w:firstLine="560"/>
        <w:rPr>
          <w:lang w:val="en-US"/>
        </w:rPr>
      </w:pPr>
      <w:r>
        <w:rPr>
          <w:rFonts w:hint="eastAsia"/>
          <w:lang w:val="en-US"/>
        </w:rPr>
        <w:t>（1）成立评价小组，明确评价对象、评价范围、评价流程以及评价方法，再根据评价目内容和实际情况，确定评价小组成员名单，并对项目组人员进行业务培训，统一评价思路和方法，落实评价任务。</w:t>
      </w:r>
    </w:p>
    <w:p>
      <w:pPr>
        <w:ind w:firstLine="560"/>
        <w:rPr>
          <w:lang w:val="en-US"/>
        </w:rPr>
      </w:pPr>
      <w:r>
        <w:rPr>
          <w:rFonts w:hint="eastAsia"/>
          <w:lang w:val="en-US"/>
        </w:rPr>
        <w:t>（2）前期调研，首先与项目科室联系，收集相关资料，政策法规和行业资料，准备评价工作实施阶段所需收集的资料清单，进行实地调研；其次根据调研内容，设计绩效指标，编制评价方案及相关调查问卷；最后项目实施科室意见，完善指标体系的设置，并根据方案意见进行修订。</w:t>
      </w:r>
    </w:p>
    <w:p>
      <w:pPr>
        <w:pStyle w:val="5"/>
        <w:spacing w:before="120"/>
        <w:ind w:firstLine="562"/>
      </w:pPr>
      <w:r>
        <w:rPr>
          <w:rFonts w:hint="eastAsia"/>
        </w:rPr>
        <w:t>2.组织实施</w:t>
      </w:r>
    </w:p>
    <w:p>
      <w:pPr>
        <w:ind w:firstLine="548"/>
        <w:rPr>
          <w:spacing w:val="-6"/>
        </w:rPr>
      </w:pPr>
      <w:r>
        <w:rPr>
          <w:rFonts w:hint="eastAsia"/>
          <w:spacing w:val="-6"/>
        </w:rPr>
        <w:t>实施时间为202</w:t>
      </w:r>
      <w:r>
        <w:rPr>
          <w:rFonts w:hint="eastAsia"/>
          <w:spacing w:val="-6"/>
          <w:lang w:val="en-US" w:eastAsia="zh-CN"/>
        </w:rPr>
        <w:t>2</w:t>
      </w:r>
      <w:r>
        <w:rPr>
          <w:rFonts w:hint="eastAsia"/>
          <w:spacing w:val="-6"/>
        </w:rPr>
        <w:t>年</w:t>
      </w:r>
      <w:r>
        <w:rPr>
          <w:rFonts w:hint="eastAsia"/>
          <w:spacing w:val="-6"/>
          <w:lang w:val="en-US"/>
        </w:rPr>
        <w:t>7</w:t>
      </w:r>
      <w:r>
        <w:rPr>
          <w:rFonts w:hint="eastAsia"/>
          <w:spacing w:val="-6"/>
        </w:rPr>
        <w:t>月</w:t>
      </w:r>
      <w:r>
        <w:rPr>
          <w:rFonts w:hint="eastAsia"/>
          <w:spacing w:val="-6"/>
          <w:lang w:val="en-US"/>
        </w:rPr>
        <w:t>21</w:t>
      </w:r>
      <w:r>
        <w:rPr>
          <w:rFonts w:hint="eastAsia"/>
          <w:spacing w:val="-6"/>
        </w:rPr>
        <w:t>日-</w:t>
      </w:r>
      <w:r>
        <w:rPr>
          <w:rFonts w:hint="eastAsia"/>
          <w:spacing w:val="-6"/>
          <w:lang w:val="en-US"/>
        </w:rPr>
        <w:t>7</w:t>
      </w:r>
      <w:r>
        <w:rPr>
          <w:rFonts w:hint="eastAsia"/>
          <w:spacing w:val="-6"/>
        </w:rPr>
        <w:t>月</w:t>
      </w:r>
      <w:r>
        <w:rPr>
          <w:rFonts w:hint="eastAsia"/>
          <w:spacing w:val="-6"/>
          <w:lang w:val="en-US"/>
        </w:rPr>
        <w:t>31</w:t>
      </w:r>
      <w:r>
        <w:rPr>
          <w:rFonts w:hint="eastAsia"/>
          <w:spacing w:val="-6"/>
        </w:rPr>
        <w:t>日，具体内容如下：</w:t>
      </w:r>
    </w:p>
    <w:p>
      <w:pPr>
        <w:ind w:firstLine="560"/>
      </w:pPr>
      <w:r>
        <w:rPr>
          <w:rFonts w:hint="eastAsia"/>
        </w:rPr>
        <w:t>根据评价工作总体要求，结合</w:t>
      </w:r>
      <w:r>
        <w:rPr>
          <w:rFonts w:hint="eastAsia"/>
          <w:lang w:eastAsia="zh-CN"/>
        </w:rPr>
        <w:t>2021年承德市城镇职工长期护理保险项目</w:t>
      </w:r>
      <w:r>
        <w:rPr>
          <w:rFonts w:hint="eastAsia"/>
        </w:rPr>
        <w:t>财政</w:t>
      </w:r>
      <w:r>
        <w:rPr>
          <w:rFonts w:hint="eastAsia"/>
          <w:lang w:val="en-US" w:eastAsia="zh-CN"/>
        </w:rPr>
        <w:t>补助资金</w:t>
      </w:r>
      <w:r>
        <w:rPr>
          <w:rFonts w:hint="eastAsia"/>
        </w:rPr>
        <w:t>支出情况制定具体评价工作方案和评价指标体系，经局内会审意见修改完善后，报</w:t>
      </w:r>
      <w:r>
        <w:rPr>
          <w:rFonts w:hint="eastAsia"/>
          <w:lang w:val="en-US"/>
        </w:rPr>
        <w:t>市</w:t>
      </w:r>
      <w:r>
        <w:rPr>
          <w:rFonts w:hint="eastAsia"/>
        </w:rPr>
        <w:t>财政局。</w:t>
      </w:r>
    </w:p>
    <w:p>
      <w:pPr>
        <w:ind w:firstLine="560"/>
      </w:pPr>
      <w:r>
        <w:rPr>
          <w:rFonts w:hint="eastAsia"/>
          <w:lang w:val="en-US"/>
        </w:rPr>
        <w:t>评价组</w:t>
      </w:r>
      <w:r>
        <w:rPr>
          <w:rFonts w:hint="eastAsia"/>
        </w:rPr>
        <w:t>对所选取的项目进行现场调研。采取勘察、问询、复核等多种方式，对调研项目的有关情况进行核实，并对所掌握的有关信息资料进行分类、整理和初步分析，现场评价意见。</w:t>
      </w:r>
    </w:p>
    <w:p>
      <w:pPr>
        <w:pStyle w:val="5"/>
        <w:spacing w:before="120"/>
        <w:ind w:firstLine="562"/>
      </w:pPr>
      <w:r>
        <w:rPr>
          <w:rFonts w:hint="eastAsia"/>
          <w:lang w:val="en-US"/>
        </w:rPr>
        <w:t>3</w:t>
      </w:r>
      <w:r>
        <w:rPr>
          <w:rFonts w:hint="eastAsia"/>
        </w:rPr>
        <w:t>.分析评价</w:t>
      </w:r>
    </w:p>
    <w:p>
      <w:pPr>
        <w:ind w:firstLine="560"/>
        <w:rPr>
          <w:lang w:val="en-US"/>
        </w:rPr>
      </w:pPr>
      <w:r>
        <w:rPr>
          <w:rFonts w:hint="eastAsia"/>
        </w:rPr>
        <w:t>202</w:t>
      </w:r>
      <w:r>
        <w:rPr>
          <w:rFonts w:hint="eastAsia"/>
          <w:lang w:val="en-US" w:eastAsia="zh-CN"/>
        </w:rPr>
        <w:t>2</w:t>
      </w:r>
      <w:r>
        <w:rPr>
          <w:rFonts w:hint="eastAsia"/>
        </w:rPr>
        <w:t>年</w:t>
      </w:r>
      <w:r>
        <w:rPr>
          <w:rFonts w:hint="eastAsia"/>
          <w:lang w:val="en-US"/>
        </w:rPr>
        <w:t>8</w:t>
      </w:r>
      <w:r>
        <w:rPr>
          <w:rFonts w:hint="eastAsia"/>
        </w:rPr>
        <w:t>月</w:t>
      </w:r>
      <w:r>
        <w:rPr>
          <w:rFonts w:hint="eastAsia"/>
          <w:lang w:val="en-US"/>
        </w:rPr>
        <w:t>1</w:t>
      </w:r>
      <w:r>
        <w:rPr>
          <w:rFonts w:hint="eastAsia"/>
        </w:rPr>
        <w:t>日后，评价小组根据收集到的项目相关资料，对项目</w:t>
      </w:r>
      <w:r>
        <w:rPr>
          <w:rFonts w:hint="eastAsia"/>
          <w:lang w:val="en-US"/>
        </w:rPr>
        <w:t>决策</w:t>
      </w:r>
      <w:r>
        <w:rPr>
          <w:rFonts w:hint="eastAsia"/>
        </w:rPr>
        <w:t>、过程、产出和效果情况进行综合分析，按照规定的文本格式和内容撰写绩效评价报告。202</w:t>
      </w:r>
      <w:r>
        <w:rPr>
          <w:rFonts w:hint="eastAsia"/>
          <w:lang w:val="en-US" w:eastAsia="zh-CN"/>
        </w:rPr>
        <w:t>2</w:t>
      </w:r>
      <w:r>
        <w:rPr>
          <w:rFonts w:hint="eastAsia"/>
        </w:rPr>
        <w:t>年</w:t>
      </w:r>
      <w:r>
        <w:rPr>
          <w:rFonts w:hint="eastAsia"/>
          <w:lang w:val="en-US"/>
        </w:rPr>
        <w:t>8</w:t>
      </w:r>
      <w:r>
        <w:rPr>
          <w:rFonts w:hint="eastAsia"/>
        </w:rPr>
        <w:t>月</w:t>
      </w:r>
      <w:r>
        <w:rPr>
          <w:rFonts w:hint="eastAsia"/>
          <w:lang w:val="en-US"/>
        </w:rPr>
        <w:t>8</w:t>
      </w:r>
      <w:r>
        <w:rPr>
          <w:rFonts w:hint="eastAsia"/>
        </w:rPr>
        <w:t>日评价小组提交绩效评价报告初稿并征求意见。然后根据反馈意见，修改形成绩效评价报告正式稿。</w:t>
      </w:r>
    </w:p>
    <w:p>
      <w:pPr>
        <w:pStyle w:val="3"/>
        <w:spacing w:before="120"/>
        <w:ind w:firstLine="643"/>
      </w:pPr>
      <w:bookmarkStart w:id="18" w:name="_Toc17826"/>
      <w:bookmarkStart w:id="19" w:name="_Toc80089112"/>
      <w:r>
        <w:rPr>
          <w:rFonts w:hint="eastAsia"/>
        </w:rPr>
        <w:t>三、</w:t>
      </w:r>
      <w:bookmarkEnd w:id="18"/>
      <w:r>
        <w:rPr>
          <w:rFonts w:hint="eastAsia"/>
        </w:rPr>
        <w:t>综合评价情况及评价结论</w:t>
      </w:r>
      <w:bookmarkEnd w:id="19"/>
    </w:p>
    <w:p>
      <w:pPr>
        <w:topLinePunct w:val="0"/>
        <w:spacing w:afterLines="50"/>
        <w:ind w:firstLine="560"/>
        <w:rPr>
          <w:rFonts w:eastAsiaTheme="minorEastAsia"/>
        </w:rPr>
      </w:pPr>
      <w:bookmarkStart w:id="20" w:name="_Toc28313"/>
      <w:r>
        <w:t>根据提供的佐证材料，结合现场调研核查情况，依据项目支出绩效评价指标体系，综合评定</w:t>
      </w:r>
      <w:r>
        <w:rPr>
          <w:rFonts w:hint="eastAsia"/>
          <w:lang w:eastAsia="zh-CN"/>
        </w:rPr>
        <w:t>2021年承德市城镇职工长期护理保险项目</w:t>
      </w:r>
      <w:r>
        <w:t>绩效评价得分为</w:t>
      </w:r>
      <w:r>
        <w:rPr>
          <w:rFonts w:hint="eastAsia"/>
        </w:rPr>
        <w:t>9</w:t>
      </w:r>
      <w:r>
        <w:rPr>
          <w:rFonts w:hint="eastAsia"/>
          <w:lang w:val="en-US" w:eastAsia="zh-CN"/>
        </w:rPr>
        <w:t>4</w:t>
      </w:r>
      <w:r>
        <w:t>分，绩效等级为“</w:t>
      </w:r>
      <w:r>
        <w:rPr>
          <w:rFonts w:hint="eastAsia"/>
        </w:rPr>
        <w:t>优</w:t>
      </w:r>
      <w:r>
        <w:t>”（具体评价得分情况详见表3-1）</w:t>
      </w:r>
      <w:r>
        <w:rPr>
          <w:rFonts w:hint="eastAsia"/>
        </w:rPr>
        <w:t>：</w:t>
      </w:r>
    </w:p>
    <w:p>
      <w:pPr>
        <w:topLinePunct w:val="0"/>
        <w:spacing w:beforeLines="50"/>
        <w:ind w:firstLine="0" w:firstLineChars="0"/>
        <w:jc w:val="center"/>
        <w:rPr>
          <w:rFonts w:cs="Times New Roman"/>
          <w:b/>
          <w:bCs/>
          <w:color w:val="000000"/>
          <w:sz w:val="24"/>
          <w:szCs w:val="24"/>
          <w:lang w:val="en-US"/>
        </w:rPr>
      </w:pPr>
      <w:r>
        <w:rPr>
          <w:rFonts w:eastAsia="宋体" w:cs="Times New Roman"/>
          <w:b/>
          <w:bCs/>
          <w:color w:val="000000"/>
          <w:sz w:val="24"/>
          <w:szCs w:val="24"/>
          <w:lang w:val="en-US"/>
        </w:rPr>
        <w:t>表</w:t>
      </w:r>
      <w:r>
        <w:rPr>
          <w:rFonts w:cs="Times New Roman"/>
          <w:b/>
          <w:bCs/>
          <w:color w:val="000000"/>
          <w:sz w:val="24"/>
          <w:szCs w:val="24"/>
          <w:lang w:val="en-US"/>
        </w:rPr>
        <w:t>3-1</w:t>
      </w:r>
      <w:r>
        <w:rPr>
          <w:rFonts w:hint="eastAsia" w:eastAsia="宋体" w:cs="Times New Roman"/>
          <w:b/>
          <w:bCs/>
          <w:color w:val="000000"/>
          <w:sz w:val="24"/>
          <w:szCs w:val="24"/>
          <w:lang w:val="en-US"/>
        </w:rPr>
        <w:t>主要指标</w:t>
      </w:r>
      <w:r>
        <w:rPr>
          <w:rFonts w:cs="Times New Roman"/>
          <w:b/>
          <w:bCs/>
          <w:color w:val="000000"/>
          <w:sz w:val="24"/>
          <w:szCs w:val="24"/>
          <w:lang w:val="en-US"/>
        </w:rPr>
        <w:t>评价得分情况</w:t>
      </w:r>
    </w:p>
    <w:tbl>
      <w:tblPr>
        <w:tblStyle w:val="17"/>
        <w:tblW w:w="8328" w:type="dxa"/>
        <w:tblInd w:w="0" w:type="dxa"/>
        <w:tblLayout w:type="fixed"/>
        <w:tblCellMar>
          <w:top w:w="0" w:type="dxa"/>
          <w:left w:w="0" w:type="dxa"/>
          <w:bottom w:w="0" w:type="dxa"/>
          <w:right w:w="0" w:type="dxa"/>
        </w:tblCellMar>
      </w:tblPr>
      <w:tblGrid>
        <w:gridCol w:w="1402"/>
        <w:gridCol w:w="715"/>
        <w:gridCol w:w="715"/>
        <w:gridCol w:w="1082"/>
        <w:gridCol w:w="1734"/>
        <w:gridCol w:w="715"/>
        <w:gridCol w:w="715"/>
        <w:gridCol w:w="1250"/>
      </w:tblGrid>
      <w:tr>
        <w:tblPrEx>
          <w:tblLayout w:type="fixed"/>
          <w:tblCellMar>
            <w:top w:w="0" w:type="dxa"/>
            <w:left w:w="0" w:type="dxa"/>
            <w:bottom w:w="0" w:type="dxa"/>
            <w:right w:w="0" w:type="dxa"/>
          </w:tblCellMar>
        </w:tblPrEx>
        <w:trPr>
          <w:trHeight w:val="510" w:hRule="atLeast"/>
          <w:tblHeader/>
        </w:trPr>
        <w:tc>
          <w:tcPr>
            <w:tcW w:w="1402"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一级指标</w:t>
            </w:r>
          </w:p>
        </w:tc>
        <w:tc>
          <w:tcPr>
            <w:tcW w:w="715"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15"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c>
          <w:tcPr>
            <w:tcW w:w="1082"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得分率</w:t>
            </w:r>
          </w:p>
        </w:tc>
        <w:tc>
          <w:tcPr>
            <w:tcW w:w="1734"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715"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15"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c>
          <w:tcPr>
            <w:tcW w:w="1250" w:type="dxa"/>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得分率</w:t>
            </w:r>
          </w:p>
        </w:tc>
      </w:tr>
      <w:tr>
        <w:tblPrEx>
          <w:tblLayout w:type="fixed"/>
          <w:tblCellMar>
            <w:top w:w="0" w:type="dxa"/>
            <w:left w:w="0" w:type="dxa"/>
            <w:bottom w:w="0" w:type="dxa"/>
            <w:right w:w="0" w:type="dxa"/>
          </w:tblCellMar>
        </w:tblPrEx>
        <w:trPr>
          <w:trHeight w:val="507" w:hRule="atLeast"/>
        </w:trPr>
        <w:tc>
          <w:tcPr>
            <w:tcW w:w="140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决策</w:t>
            </w:r>
          </w:p>
        </w:tc>
        <w:tc>
          <w:tcPr>
            <w:tcW w:w="715"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16</w:t>
            </w:r>
          </w:p>
        </w:tc>
        <w:tc>
          <w:tcPr>
            <w:tcW w:w="715"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11</w:t>
            </w:r>
          </w:p>
        </w:tc>
        <w:tc>
          <w:tcPr>
            <w:tcW w:w="108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68.75</w:t>
            </w:r>
            <w:r>
              <w:rPr>
                <w:rFonts w:hint="eastAsia" w:ascii="仿宋_GB2312" w:hAnsi="宋体"/>
                <w:sz w:val="24"/>
                <w:szCs w:val="24"/>
                <w:lang w:val="en-US" w:bidi="ar-SA"/>
              </w:rPr>
              <w:t>%</w:t>
            </w: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项目立项</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5</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5</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Layout w:type="fixed"/>
          <w:tblCellMar>
            <w:top w:w="0" w:type="dxa"/>
            <w:left w:w="0" w:type="dxa"/>
            <w:bottom w:w="0" w:type="dxa"/>
            <w:right w:w="0" w:type="dxa"/>
          </w:tblCellMar>
        </w:tblPrEx>
        <w:trPr>
          <w:trHeight w:val="543" w:hRule="atLeast"/>
        </w:trPr>
        <w:tc>
          <w:tcPr>
            <w:tcW w:w="1402"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绩效目标</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6</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1</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16.67</w:t>
            </w:r>
            <w:r>
              <w:rPr>
                <w:rFonts w:hint="eastAsia" w:ascii="仿宋_GB2312" w:hAnsi="宋体"/>
                <w:sz w:val="24"/>
                <w:szCs w:val="24"/>
                <w:lang w:val="en-US" w:bidi="ar-SA"/>
              </w:rPr>
              <w:t>%</w:t>
            </w:r>
          </w:p>
        </w:tc>
      </w:tr>
      <w:tr>
        <w:tblPrEx>
          <w:tblLayout w:type="fixed"/>
          <w:tblCellMar>
            <w:top w:w="0" w:type="dxa"/>
            <w:left w:w="0" w:type="dxa"/>
            <w:bottom w:w="0" w:type="dxa"/>
            <w:right w:w="0" w:type="dxa"/>
          </w:tblCellMar>
        </w:tblPrEx>
        <w:trPr>
          <w:trHeight w:val="537" w:hRule="atLeast"/>
        </w:trPr>
        <w:tc>
          <w:tcPr>
            <w:tcW w:w="1402"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资金投入</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5</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5</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Layout w:type="fixed"/>
          <w:tblCellMar>
            <w:top w:w="0" w:type="dxa"/>
            <w:left w:w="0" w:type="dxa"/>
            <w:bottom w:w="0" w:type="dxa"/>
            <w:right w:w="0" w:type="dxa"/>
          </w:tblCellMar>
        </w:tblPrEx>
        <w:trPr>
          <w:trHeight w:val="559" w:hRule="atLeast"/>
        </w:trPr>
        <w:tc>
          <w:tcPr>
            <w:tcW w:w="1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过程</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2</w:t>
            </w:r>
            <w:r>
              <w:rPr>
                <w:rFonts w:hint="eastAsia" w:ascii="仿宋_GB2312" w:hAnsi="宋体"/>
                <w:sz w:val="24"/>
                <w:szCs w:val="24"/>
                <w:lang w:val="en-US" w:eastAsia="zh-CN" w:bidi="ar-SA"/>
              </w:rPr>
              <w:t>4</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24</w:t>
            </w:r>
          </w:p>
        </w:tc>
        <w:tc>
          <w:tcPr>
            <w:tcW w:w="108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资金管理</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1</w:t>
            </w:r>
            <w:r>
              <w:rPr>
                <w:rFonts w:hint="eastAsia" w:ascii="仿宋_GB2312" w:hAnsi="宋体"/>
                <w:sz w:val="24"/>
                <w:szCs w:val="24"/>
                <w:lang w:val="en-US" w:eastAsia="zh-CN" w:bidi="ar-SA"/>
              </w:rPr>
              <w:t>1</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11</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82"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项目管理</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13</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13</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Layout w:type="fixed"/>
          <w:tblCellMar>
            <w:top w:w="0" w:type="dxa"/>
            <w:left w:w="0" w:type="dxa"/>
            <w:bottom w:w="0" w:type="dxa"/>
            <w:right w:w="0" w:type="dxa"/>
          </w:tblCellMar>
        </w:tblPrEx>
        <w:trPr>
          <w:trHeight w:val="534" w:hRule="atLeast"/>
        </w:trPr>
        <w:tc>
          <w:tcPr>
            <w:tcW w:w="1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产出</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108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产出数量</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55"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产出质量</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8</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8</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33"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产出时效</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8</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8</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57"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产出成本</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51" w:hRule="atLeast"/>
        </w:trPr>
        <w:tc>
          <w:tcPr>
            <w:tcW w:w="1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效益</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71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29</w:t>
            </w:r>
          </w:p>
        </w:tc>
        <w:tc>
          <w:tcPr>
            <w:tcW w:w="108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96.67</w:t>
            </w:r>
            <w:r>
              <w:rPr>
                <w:rFonts w:hint="eastAsia" w:ascii="仿宋_GB2312" w:hAnsi="宋体"/>
                <w:sz w:val="24"/>
                <w:szCs w:val="24"/>
                <w:lang w:val="en-US" w:bidi="ar-SA"/>
              </w:rPr>
              <w:t>%</w:t>
            </w: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社会效益</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12</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12</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31"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经济效益</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559"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可持续影响</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3</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75</w:t>
            </w:r>
            <w:r>
              <w:rPr>
                <w:rFonts w:hint="eastAsia" w:ascii="仿宋_GB2312" w:hAnsi="宋体"/>
                <w:sz w:val="24"/>
                <w:szCs w:val="24"/>
                <w:lang w:val="en-US" w:bidi="ar-SA"/>
              </w:rPr>
              <w:t>%</w:t>
            </w:r>
          </w:p>
        </w:tc>
      </w:tr>
      <w:tr>
        <w:tblPrEx>
          <w:tblLayout w:type="fixed"/>
          <w:tblCellMar>
            <w:top w:w="0" w:type="dxa"/>
            <w:left w:w="0" w:type="dxa"/>
            <w:bottom w:w="0" w:type="dxa"/>
            <w:right w:w="0" w:type="dxa"/>
          </w:tblCellMar>
        </w:tblPrEx>
        <w:trPr>
          <w:trHeight w:val="539" w:hRule="atLeast"/>
        </w:trPr>
        <w:tc>
          <w:tcPr>
            <w:tcW w:w="1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71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8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满意度</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10</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10</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Layout w:type="fixed"/>
          <w:tblCellMar>
            <w:top w:w="0" w:type="dxa"/>
            <w:left w:w="0" w:type="dxa"/>
            <w:bottom w:w="0" w:type="dxa"/>
            <w:right w:w="0" w:type="dxa"/>
          </w:tblCellMar>
        </w:tblPrEx>
        <w:trPr>
          <w:trHeight w:val="487" w:hRule="atLeast"/>
        </w:trPr>
        <w:tc>
          <w:tcPr>
            <w:tcW w:w="14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合计</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94</w:t>
            </w:r>
          </w:p>
        </w:tc>
        <w:tc>
          <w:tcPr>
            <w:tcW w:w="10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94</w:t>
            </w:r>
            <w:r>
              <w:rPr>
                <w:rFonts w:hint="eastAsia" w:ascii="仿宋_GB2312" w:hAnsi="宋体"/>
                <w:sz w:val="24"/>
                <w:szCs w:val="24"/>
                <w:lang w:val="en-US" w:bidi="ar-SA"/>
              </w:rPr>
              <w:t>%</w:t>
            </w:r>
          </w:p>
        </w:tc>
        <w:tc>
          <w:tcPr>
            <w:tcW w:w="1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合计</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c>
          <w:tcPr>
            <w:tcW w:w="7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94</w:t>
            </w:r>
          </w:p>
        </w:tc>
        <w:tc>
          <w:tcPr>
            <w:tcW w:w="1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94</w:t>
            </w:r>
            <w:r>
              <w:rPr>
                <w:rFonts w:hint="eastAsia" w:ascii="仿宋_GB2312" w:hAnsi="宋体"/>
                <w:sz w:val="24"/>
                <w:szCs w:val="24"/>
                <w:lang w:val="en-US" w:bidi="ar-SA"/>
              </w:rPr>
              <w:t>%</w:t>
            </w:r>
          </w:p>
        </w:tc>
      </w:tr>
    </w:tbl>
    <w:p>
      <w:pPr>
        <w:spacing w:beforeLines="100"/>
        <w:ind w:firstLine="560"/>
        <w:rPr>
          <w:rFonts w:hint="default"/>
          <w:lang w:val="en-US"/>
        </w:rPr>
      </w:pPr>
      <w:r>
        <w:t>从评价结果</w:t>
      </w:r>
      <w:r>
        <w:rPr>
          <w:rFonts w:hint="eastAsia"/>
        </w:rPr>
        <w:t>来</w:t>
      </w:r>
      <w:r>
        <w:t>看，</w:t>
      </w:r>
      <w:r>
        <w:rPr>
          <w:rFonts w:hint="eastAsia"/>
          <w:lang w:eastAsia="zh-CN"/>
        </w:rPr>
        <w:t>2021年承德市城镇职工长期护理保险项目</w:t>
      </w:r>
      <w:r>
        <w:t>总体绩效</w:t>
      </w:r>
      <w:r>
        <w:rPr>
          <w:rFonts w:hint="eastAsia"/>
        </w:rPr>
        <w:t>优秀</w:t>
      </w:r>
      <w:r>
        <w:t>，取得了较好的</w:t>
      </w:r>
      <w:r>
        <w:rPr>
          <w:rFonts w:hint="eastAsia"/>
        </w:rPr>
        <w:t>效果。为保障</w:t>
      </w:r>
      <w:r>
        <w:rPr>
          <w:rFonts w:hint="eastAsia"/>
          <w:lang w:val="en-US" w:eastAsia="zh-CN"/>
        </w:rPr>
        <w:t>我市</w:t>
      </w:r>
      <w:r>
        <w:rPr>
          <w:rFonts w:hint="eastAsia"/>
        </w:rPr>
        <w:t>失能人员基本生活权益</w:t>
      </w:r>
      <w:r>
        <w:rPr>
          <w:rFonts w:hint="eastAsia"/>
          <w:lang w:eastAsia="zh-CN"/>
        </w:rPr>
        <w:t>，</w:t>
      </w:r>
      <w:r>
        <w:rPr>
          <w:rFonts w:hint="eastAsia"/>
          <w:lang w:val="en-US" w:eastAsia="zh-CN"/>
        </w:rPr>
        <w:t>满足失能人员护理服务需求作出了保障，也为完善我市医疗保险体系建设作出了贡献。</w:t>
      </w:r>
    </w:p>
    <w:p>
      <w:pPr>
        <w:ind w:firstLine="560"/>
      </w:pPr>
      <w:r>
        <w:rPr>
          <w:rFonts w:hint="eastAsia"/>
        </w:rPr>
        <w:t>从分类指标来看，产出类和效益类得分率较高，项目整体产出和效果较好，基本达到了工作要求，获得了较高的满意度。但是在绩效目标设定及管理过程中工作不够细致，有待进一步完善，</w:t>
      </w:r>
      <w:r>
        <w:rPr>
          <w:rFonts w:hint="eastAsia"/>
          <w:lang w:val="en-US"/>
        </w:rPr>
        <w:t>在建立明确的</w:t>
      </w:r>
      <w:r>
        <w:rPr>
          <w:rFonts w:hint="eastAsia"/>
        </w:rPr>
        <w:t>绩效目标</w:t>
      </w:r>
      <w:r>
        <w:rPr>
          <w:rFonts w:hint="eastAsia"/>
          <w:lang w:val="en-US"/>
        </w:rPr>
        <w:t>和合理的绩效指标方面仍</w:t>
      </w:r>
      <w:r>
        <w:rPr>
          <w:rFonts w:hint="eastAsia"/>
        </w:rPr>
        <w:t>有提升空间。</w:t>
      </w:r>
    </w:p>
    <w:p>
      <w:pPr>
        <w:pStyle w:val="3"/>
        <w:spacing w:before="120"/>
        <w:ind w:firstLine="643"/>
      </w:pPr>
      <w:bookmarkStart w:id="21" w:name="_Toc80089113"/>
      <w:r>
        <w:rPr>
          <w:rFonts w:hint="eastAsia"/>
        </w:rPr>
        <w:t>四、绩效评价指标分析</w:t>
      </w:r>
      <w:bookmarkEnd w:id="20"/>
      <w:bookmarkEnd w:id="21"/>
    </w:p>
    <w:p>
      <w:pPr>
        <w:ind w:firstLine="560"/>
      </w:pPr>
      <w:r>
        <w:rPr>
          <w:rFonts w:hint="eastAsia"/>
        </w:rPr>
        <w:t>该项目各指标得分和综合评价结论具体如下：</w:t>
      </w:r>
    </w:p>
    <w:p>
      <w:pPr>
        <w:pStyle w:val="4"/>
        <w:spacing w:before="120"/>
        <w:ind w:firstLine="562"/>
      </w:pPr>
      <w:bookmarkStart w:id="22" w:name="_Toc80089114"/>
      <w:bookmarkStart w:id="23" w:name="_Toc8542"/>
      <w:r>
        <w:rPr>
          <w:rFonts w:hint="eastAsia"/>
        </w:rPr>
        <w:t>（一）项目决策情况</w:t>
      </w:r>
      <w:bookmarkEnd w:id="22"/>
    </w:p>
    <w:p>
      <w:pPr>
        <w:ind w:firstLine="560"/>
      </w:pPr>
      <w:r>
        <w:t>项目决策包括项目立项、绩效目标、资金投入三个方面，</w:t>
      </w:r>
      <w:r>
        <w:rPr>
          <w:rFonts w:hint="eastAsia"/>
        </w:rPr>
        <w:t>总分1</w:t>
      </w:r>
      <w:r>
        <w:rPr>
          <w:rFonts w:hint="eastAsia"/>
          <w:lang w:val="en-US" w:eastAsia="zh-CN"/>
        </w:rPr>
        <w:t>6</w:t>
      </w:r>
      <w:r>
        <w:rPr>
          <w:rFonts w:hint="eastAsia"/>
        </w:rPr>
        <w:t>分，得分</w:t>
      </w:r>
      <w:r>
        <w:rPr>
          <w:rFonts w:hint="eastAsia"/>
          <w:lang w:val="en-US" w:eastAsia="zh-CN"/>
        </w:rPr>
        <w:t>11</w:t>
      </w:r>
      <w:r>
        <w:rPr>
          <w:rFonts w:hint="eastAsia"/>
        </w:rPr>
        <w:t>分。</w:t>
      </w:r>
    </w:p>
    <w:p>
      <w:pPr>
        <w:ind w:firstLine="560"/>
        <w:rPr>
          <w:rFonts w:hint="eastAsia"/>
        </w:rPr>
      </w:pPr>
      <w:r>
        <w:rPr>
          <w:rFonts w:hint="eastAsia"/>
        </w:rPr>
        <w:t>（1）项目立项方面：满分</w:t>
      </w:r>
      <w:r>
        <w:rPr>
          <w:rFonts w:hint="eastAsia"/>
          <w:lang w:val="en-US" w:eastAsia="zh-CN"/>
        </w:rPr>
        <w:t>5</w:t>
      </w:r>
      <w:r>
        <w:rPr>
          <w:rFonts w:hint="eastAsia"/>
        </w:rPr>
        <w:t>分，</w:t>
      </w:r>
      <w:r>
        <w:rPr>
          <w:rFonts w:hint="eastAsia"/>
          <w:lang w:val="en-US" w:eastAsia="zh-CN"/>
        </w:rPr>
        <w:t>得5</w:t>
      </w:r>
      <w:r>
        <w:rPr>
          <w:rFonts w:hint="eastAsia"/>
        </w:rPr>
        <w:t>分。</w:t>
      </w:r>
    </w:p>
    <w:p>
      <w:pPr>
        <w:ind w:left="0" w:leftChars="0" w:firstLine="560"/>
        <w:rPr>
          <w:rFonts w:hint="eastAsia"/>
          <w:lang w:val="en-US" w:eastAsia="zh-CN"/>
        </w:rPr>
      </w:pPr>
      <w:r>
        <w:rPr>
          <w:rFonts w:hint="default"/>
        </w:rPr>
        <w:t>①立项依据充分性</w:t>
      </w:r>
      <w:r>
        <w:rPr>
          <w:rFonts w:hint="eastAsia"/>
          <w:lang w:eastAsia="zh-CN"/>
        </w:rPr>
        <w:t>：</w:t>
      </w:r>
      <w:r>
        <w:rPr>
          <w:rFonts w:hint="eastAsia"/>
        </w:rPr>
        <w:t>该项目依据人力资源社会保障部办公厅</w:t>
      </w:r>
      <w:r>
        <w:rPr>
          <w:rFonts w:hint="eastAsia"/>
          <w:lang w:val="en-US" w:eastAsia="zh-CN"/>
        </w:rPr>
        <w:t>《</w:t>
      </w:r>
      <w:r>
        <w:rPr>
          <w:rFonts w:hint="eastAsia"/>
        </w:rPr>
        <w:t>关于开展长期护理保险制度试点的指导意见</w:t>
      </w:r>
      <w:r>
        <w:rPr>
          <w:rFonts w:hint="eastAsia"/>
          <w:lang w:val="en-US" w:eastAsia="zh-CN"/>
        </w:rPr>
        <w:t>》人社厅发〔2016〕80号，承德市人民政府《关于建立城镇职工长期护理保险制度的实施意见（试行）》承市政字〔2016〕156号等文件立项，依据</w:t>
      </w:r>
      <w:r>
        <w:rPr>
          <w:rFonts w:hint="eastAsia"/>
        </w:rPr>
        <w:t>充分</w:t>
      </w:r>
      <w:r>
        <w:rPr>
          <w:rFonts w:hint="eastAsia"/>
          <w:lang w:eastAsia="zh-CN"/>
        </w:rPr>
        <w:t>；</w:t>
      </w:r>
      <w:r>
        <w:rPr>
          <w:rFonts w:hint="eastAsia"/>
        </w:rPr>
        <w:t>承德市医疗保障局工作部署科学，各部门职责明确。财政部门社保科负责安排财政资金，医保部门负责按规定使用财政资金</w:t>
      </w:r>
      <w:r>
        <w:rPr>
          <w:rFonts w:hint="eastAsia"/>
          <w:lang w:val="en-US" w:eastAsia="zh-CN"/>
        </w:rPr>
        <w:t>及长期护理保险基金</w:t>
      </w:r>
      <w:r>
        <w:rPr>
          <w:rFonts w:hint="eastAsia"/>
          <w:lang w:eastAsia="zh-CN"/>
        </w:rPr>
        <w:t>；</w:t>
      </w:r>
      <w:r>
        <w:rPr>
          <w:rFonts w:hint="eastAsia"/>
          <w:lang w:val="en-US" w:eastAsia="zh-CN"/>
        </w:rPr>
        <w:t>由于是以试点城市身份首次开展长期护理保险的项目，并未与其他相关项目重叠，项目有明确的工作计划。满分3分，得3分。</w:t>
      </w:r>
    </w:p>
    <w:p>
      <w:pPr>
        <w:ind w:left="0" w:leftChars="0" w:firstLine="560"/>
        <w:rPr>
          <w:rFonts w:hint="default"/>
          <w:lang w:val="en-US"/>
        </w:rPr>
      </w:pPr>
      <w:r>
        <w:rPr>
          <w:rFonts w:hint="default"/>
          <w:lang w:val="en-US" w:eastAsia="zh-CN"/>
        </w:rPr>
        <w:t>②立项程序规范性</w:t>
      </w:r>
      <w:r>
        <w:rPr>
          <w:rFonts w:hint="eastAsia"/>
          <w:lang w:val="en-US" w:eastAsia="zh-CN"/>
        </w:rPr>
        <w:t>：项目由市委、市政府、市人社局、市财政局等部门按规定程序进行立项及相关工作的部署安排；市医保局在项目设立过程中所提交的相关文件和材料符合立项要求。满分2分，得2分。</w:t>
      </w:r>
    </w:p>
    <w:p>
      <w:pPr>
        <w:spacing w:line="240" w:lineRule="auto"/>
        <w:ind w:firstLine="560"/>
      </w:pPr>
      <w:r>
        <w:rPr>
          <w:rFonts w:hint="eastAsia"/>
        </w:rPr>
        <w:t>（2）绩效目标方面：满分</w:t>
      </w:r>
      <w:r>
        <w:rPr>
          <w:rFonts w:hint="eastAsia"/>
          <w:lang w:val="en-US" w:eastAsia="zh-CN"/>
        </w:rPr>
        <w:t>6</w:t>
      </w:r>
      <w:r>
        <w:rPr>
          <w:rFonts w:hint="eastAsia"/>
        </w:rPr>
        <w:t>分，扣</w:t>
      </w:r>
      <w:r>
        <w:rPr>
          <w:rFonts w:hint="eastAsia"/>
          <w:lang w:val="en-US" w:eastAsia="zh-CN"/>
        </w:rPr>
        <w:t>5</w:t>
      </w:r>
      <w:r>
        <w:rPr>
          <w:rFonts w:hint="eastAsia"/>
        </w:rPr>
        <w:t>分。</w:t>
      </w:r>
    </w:p>
    <w:p>
      <w:pPr>
        <w:spacing w:beforeLines="50"/>
        <w:ind w:left="0" w:leftChars="0" w:firstLine="560" w:firstLineChars="200"/>
        <w:rPr>
          <w:rFonts w:hint="default"/>
          <w:lang w:val="en-US"/>
        </w:rPr>
      </w:pPr>
      <w:r>
        <w:rPr>
          <w:rFonts w:hint="eastAsia" w:ascii="仿宋_GB2312"/>
        </w:rPr>
        <w:t>①</w:t>
      </w:r>
      <w:r>
        <w:rPr>
          <w:rFonts w:hint="eastAsia"/>
        </w:rPr>
        <w:t>绩效目标合理性：本项目虽设置了</w:t>
      </w:r>
      <w:r>
        <w:rPr>
          <w:rFonts w:hint="eastAsia"/>
          <w:lang w:val="en-US" w:eastAsia="zh-CN"/>
        </w:rPr>
        <w:t>两条</w:t>
      </w:r>
      <w:r>
        <w:rPr>
          <w:rFonts w:hint="eastAsia"/>
        </w:rPr>
        <w:t>绩效目标</w:t>
      </w:r>
      <w:r>
        <w:rPr>
          <w:rFonts w:hint="eastAsia"/>
          <w:lang w:eastAsia="zh-CN"/>
        </w:rPr>
        <w:t>，</w:t>
      </w:r>
      <w:r>
        <w:rPr>
          <w:rFonts w:hint="eastAsia"/>
        </w:rPr>
        <w:t>但提供长期护理保险服务</w:t>
      </w:r>
      <w:r>
        <w:rPr>
          <w:rFonts w:hint="eastAsia"/>
          <w:lang w:val="en-US" w:eastAsia="zh-CN"/>
        </w:rPr>
        <w:t>与提供有效的长期护理保险服务意义相近，绩效指标设置重复。该绩效</w:t>
      </w:r>
      <w:r>
        <w:rPr>
          <w:rFonts w:hint="eastAsia"/>
        </w:rPr>
        <w:t>目标</w:t>
      </w:r>
      <w:r>
        <w:rPr>
          <w:rFonts w:hint="eastAsia"/>
          <w:lang w:val="en-US" w:eastAsia="zh-CN"/>
        </w:rPr>
        <w:t>未</w:t>
      </w:r>
      <w:r>
        <w:rPr>
          <w:rFonts w:hint="eastAsia"/>
        </w:rPr>
        <w:t>进行细化与分解，未设置阶段性目标及阶段性任务</w:t>
      </w:r>
      <w:r>
        <w:rPr>
          <w:rFonts w:hint="eastAsia"/>
          <w:lang w:eastAsia="zh-CN"/>
        </w:rPr>
        <w:t>；</w:t>
      </w:r>
      <w:r>
        <w:rPr>
          <w:rFonts w:hint="eastAsia"/>
          <w:lang w:val="en-US" w:eastAsia="zh-CN"/>
        </w:rPr>
        <w:t>本</w:t>
      </w:r>
      <w:r>
        <w:rPr>
          <w:rFonts w:hint="eastAsia"/>
          <w:lang w:eastAsia="zh-CN"/>
        </w:rPr>
        <w:t>项目绩效目标与相应预算严格关联</w:t>
      </w:r>
      <w:r>
        <w:rPr>
          <w:rFonts w:hint="eastAsia"/>
        </w:rPr>
        <w:t>。</w:t>
      </w:r>
      <w:r>
        <w:rPr>
          <w:rFonts w:hint="eastAsia"/>
          <w:lang w:val="en-US" w:eastAsia="zh-CN"/>
        </w:rPr>
        <w:t>满分3分，扣2分。</w:t>
      </w:r>
    </w:p>
    <w:p>
      <w:pPr>
        <w:ind w:left="0" w:leftChars="0" w:firstLine="560" w:firstLineChars="200"/>
        <w:rPr>
          <w:rFonts w:hint="eastAsia" w:eastAsia="仿宋_GB2312"/>
          <w:lang w:val="en-US" w:eastAsia="zh-CN"/>
        </w:rPr>
      </w:pPr>
      <w:r>
        <w:rPr>
          <w:rFonts w:hint="eastAsia" w:ascii="仿宋_GB2312"/>
        </w:rPr>
        <w:t>②</w:t>
      </w:r>
      <w:r>
        <w:rPr>
          <w:rFonts w:hint="eastAsia"/>
        </w:rPr>
        <w:t>绩效指标明确性：绩效指标设置不够完整，全面性有待提高。绩效目标根据政策文件涵盖数量指标、质量指标等产出指标。主要问题是指标描述</w:t>
      </w:r>
      <w:r>
        <w:rPr>
          <w:rFonts w:hint="eastAsia"/>
          <w:lang w:eastAsia="zh-CN"/>
        </w:rPr>
        <w:t>、</w:t>
      </w:r>
      <w:r>
        <w:rPr>
          <w:rFonts w:hint="eastAsia"/>
        </w:rPr>
        <w:t>指标值不明确，过于笼统</w:t>
      </w:r>
      <w:r>
        <w:rPr>
          <w:rFonts w:hint="eastAsia"/>
          <w:lang w:eastAsia="zh-CN"/>
        </w:rPr>
        <w:t>，</w:t>
      </w:r>
      <w:r>
        <w:rPr>
          <w:rFonts w:hint="eastAsia"/>
        </w:rPr>
        <w:t>虽设置了产出指标，但结构较单一</w:t>
      </w:r>
      <w:r>
        <w:rPr>
          <w:rFonts w:hint="eastAsia"/>
          <w:lang w:eastAsia="zh-CN"/>
        </w:rPr>
        <w:t>；</w:t>
      </w:r>
      <w:r>
        <w:rPr>
          <w:rFonts w:hint="eastAsia"/>
          <w:lang w:val="en-US" w:eastAsia="zh-CN"/>
        </w:rPr>
        <w:t>本项目的实施与生态效益指标并无关联，可不进行设置；可持续性绩效指标描述不明确，建议以考察持续推动我市养老护理服务相关产业发展进行补充。满分3分，</w:t>
      </w:r>
      <w:r>
        <w:rPr>
          <w:rFonts w:hint="eastAsia"/>
        </w:rPr>
        <w:t>扣</w:t>
      </w:r>
      <w:r>
        <w:rPr>
          <w:rFonts w:hint="eastAsia"/>
          <w:lang w:val="en-US" w:eastAsia="zh-CN"/>
        </w:rPr>
        <w:t>3</w:t>
      </w:r>
      <w:r>
        <w:rPr>
          <w:rFonts w:hint="eastAsia"/>
        </w:rPr>
        <w:t>分。</w:t>
      </w:r>
    </w:p>
    <w:p>
      <w:pPr>
        <w:numPr>
          <w:ilvl w:val="0"/>
          <w:numId w:val="1"/>
        </w:numPr>
        <w:spacing w:beforeLines="50"/>
        <w:ind w:left="0" w:leftChars="0" w:firstLine="560" w:firstLineChars="200"/>
        <w:rPr>
          <w:rFonts w:hint="eastAsia"/>
        </w:rPr>
      </w:pPr>
      <w:r>
        <w:rPr>
          <w:rFonts w:hint="eastAsia"/>
        </w:rPr>
        <w:t>资金投入方面：满分</w:t>
      </w:r>
      <w:r>
        <w:rPr>
          <w:rFonts w:hint="eastAsia"/>
          <w:lang w:val="en-US" w:eastAsia="zh-CN"/>
        </w:rPr>
        <w:t>5</w:t>
      </w:r>
      <w:r>
        <w:rPr>
          <w:rFonts w:hint="eastAsia"/>
        </w:rPr>
        <w:t>分，</w:t>
      </w:r>
      <w:r>
        <w:rPr>
          <w:rFonts w:hint="eastAsia"/>
          <w:lang w:val="en-US" w:eastAsia="zh-CN"/>
        </w:rPr>
        <w:t>得5</w:t>
      </w:r>
      <w:r>
        <w:rPr>
          <w:rFonts w:hint="eastAsia"/>
        </w:rPr>
        <w:t>分。</w:t>
      </w:r>
    </w:p>
    <w:p>
      <w:pPr>
        <w:numPr>
          <w:ilvl w:val="0"/>
          <w:numId w:val="0"/>
        </w:numPr>
        <w:spacing w:beforeLines="50"/>
        <w:ind w:left="0" w:leftChars="0" w:firstLine="560" w:firstLineChars="200"/>
        <w:rPr>
          <w:rFonts w:hint="default" w:ascii="Times New Roman" w:hAnsi="Times New Roman" w:cs="宋体"/>
          <w:lang w:val="en-US" w:eastAsia="zh-CN"/>
        </w:rPr>
      </w:pPr>
      <w:r>
        <w:rPr>
          <w:rFonts w:hint="default" w:ascii="Times New Roman" w:hAnsi="Times New Roman" w:cs="宋体"/>
          <w:lang w:val="en-US" w:eastAsia="zh-CN"/>
        </w:rPr>
        <w:t>①预算编制科学性</w:t>
      </w:r>
      <w:r>
        <w:rPr>
          <w:rFonts w:hint="eastAsia" w:ascii="Times New Roman" w:hAnsi="Times New Roman" w:cs="宋体"/>
          <w:lang w:val="en-US" w:eastAsia="zh-CN"/>
        </w:rPr>
        <w:t>：项目</w:t>
      </w:r>
      <w:r>
        <w:rPr>
          <w:rFonts w:hint="default" w:ascii="Times New Roman" w:hAnsi="Times New Roman" w:cs="宋体"/>
          <w:lang w:val="en-US" w:eastAsia="zh-CN"/>
        </w:rPr>
        <w:t>预算编制经过</w:t>
      </w:r>
      <w:r>
        <w:rPr>
          <w:rFonts w:hint="eastAsia" w:ascii="Times New Roman" w:hAnsi="Times New Roman" w:cs="宋体"/>
          <w:lang w:val="en-US" w:eastAsia="zh-CN"/>
        </w:rPr>
        <w:t>《承德市城镇职工长期护理保险实施办法》资金</w:t>
      </w:r>
      <w:r>
        <w:rPr>
          <w:rFonts w:hint="eastAsia" w:cs="宋体"/>
          <w:lang w:val="en-US" w:eastAsia="zh-CN"/>
        </w:rPr>
        <w:t>筹集</w:t>
      </w:r>
      <w:r>
        <w:rPr>
          <w:rFonts w:hint="eastAsia" w:ascii="Times New Roman" w:hAnsi="Times New Roman" w:cs="宋体"/>
          <w:lang w:val="en-US" w:eastAsia="zh-CN"/>
        </w:rPr>
        <w:t>进行</w:t>
      </w:r>
      <w:r>
        <w:rPr>
          <w:rFonts w:hint="default" w:ascii="Times New Roman" w:hAnsi="Times New Roman" w:cs="宋体"/>
          <w:lang w:val="en-US" w:eastAsia="zh-CN"/>
        </w:rPr>
        <w:t>科学论证；预算内容与项目内容匹配；预算额度测算依据充分，按照</w:t>
      </w:r>
      <w:r>
        <w:rPr>
          <w:rFonts w:hint="eastAsia" w:cs="宋体"/>
          <w:lang w:val="en-US" w:eastAsia="zh-CN"/>
        </w:rPr>
        <w:t>筹资</w:t>
      </w:r>
      <w:r>
        <w:rPr>
          <w:rFonts w:hint="default" w:ascii="Times New Roman" w:hAnsi="Times New Roman" w:cs="宋体"/>
          <w:lang w:val="en-US" w:eastAsia="zh-CN"/>
        </w:rPr>
        <w:t>标准</w:t>
      </w:r>
      <w:r>
        <w:rPr>
          <w:rFonts w:hint="eastAsia" w:cs="宋体"/>
          <w:lang w:val="en-US" w:eastAsia="zh-CN"/>
        </w:rPr>
        <w:t>进行</w:t>
      </w:r>
      <w:r>
        <w:rPr>
          <w:rFonts w:hint="default" w:ascii="Times New Roman" w:hAnsi="Times New Roman" w:cs="宋体"/>
          <w:lang w:val="en-US" w:eastAsia="zh-CN"/>
        </w:rPr>
        <w:t>编制。</w:t>
      </w:r>
      <w:r>
        <w:rPr>
          <w:rFonts w:hint="eastAsia"/>
          <w:lang w:val="en-US" w:eastAsia="zh-CN"/>
        </w:rPr>
        <w:t>满分3分，得3分。</w:t>
      </w:r>
    </w:p>
    <w:p>
      <w:pPr>
        <w:numPr>
          <w:ilvl w:val="0"/>
          <w:numId w:val="0"/>
        </w:numPr>
        <w:spacing w:beforeLines="50"/>
        <w:ind w:left="0" w:leftChars="0" w:firstLine="560" w:firstLineChars="200"/>
        <w:rPr>
          <w:rFonts w:hint="default" w:eastAsia="仿宋_GB2312"/>
          <w:lang w:val="en-US" w:eastAsia="zh-CN"/>
        </w:rPr>
      </w:pPr>
      <w:r>
        <w:rPr>
          <w:rFonts w:hint="default" w:ascii="Times New Roman" w:hAnsi="Times New Roman" w:cs="宋体"/>
          <w:lang w:val="en-US" w:eastAsia="zh-CN"/>
        </w:rPr>
        <w:t>②资金分配合理性</w:t>
      </w:r>
      <w:r>
        <w:rPr>
          <w:rFonts w:hint="eastAsia" w:ascii="Times New Roman" w:hAnsi="Times New Roman" w:cs="宋体"/>
          <w:lang w:val="en-US" w:eastAsia="zh-CN"/>
        </w:rPr>
        <w:t>：</w:t>
      </w:r>
      <w:r>
        <w:rPr>
          <w:rFonts w:hint="eastAsia"/>
        </w:rPr>
        <w:t>项目预算编制经过《承德市城镇职工长期护理保险实施办法》资金筹集</w:t>
      </w:r>
      <w:r>
        <w:rPr>
          <w:rFonts w:hint="eastAsia"/>
          <w:lang w:val="en-US" w:eastAsia="zh-CN"/>
        </w:rPr>
        <w:t>按照长期护理保险每年筹资标准暂定为参保人员（含退休人员）上年度工资总额的0.4%，由城镇职工基本医疗保险基金负担0.2%，参保人员（含退休人员）个人负担0.15%，政府财政补助0.05%的标准</w:t>
      </w:r>
      <w:r>
        <w:rPr>
          <w:rFonts w:hint="eastAsia"/>
        </w:rPr>
        <w:t>进行</w:t>
      </w:r>
      <w:r>
        <w:rPr>
          <w:rFonts w:hint="eastAsia"/>
          <w:lang w:val="en-US" w:eastAsia="zh-CN"/>
        </w:rPr>
        <w:t>测算；资金分配额度合理，与项目单位与我市实际相适应。满分2分，得2分。</w:t>
      </w:r>
    </w:p>
    <w:p>
      <w:pPr>
        <w:pStyle w:val="4"/>
        <w:spacing w:before="120"/>
        <w:ind w:firstLine="562"/>
        <w:rPr>
          <w:rFonts w:ascii="黑体" w:hAnsi="黑体" w:cs="黑体"/>
          <w:szCs w:val="28"/>
        </w:rPr>
      </w:pPr>
      <w:bookmarkStart w:id="24" w:name="_Toc80089115"/>
      <w:r>
        <w:rPr>
          <w:rFonts w:hint="eastAsia" w:ascii="黑体" w:hAnsi="黑体" w:cs="黑体"/>
          <w:szCs w:val="28"/>
        </w:rPr>
        <w:t>（二）项目过程情况</w:t>
      </w:r>
      <w:bookmarkEnd w:id="24"/>
    </w:p>
    <w:p>
      <w:pPr>
        <w:topLinePunct w:val="0"/>
        <w:spacing w:afterLines="50"/>
        <w:ind w:firstLine="560"/>
      </w:pPr>
      <w:r>
        <w:t>项目过程</w:t>
      </w:r>
      <w:r>
        <w:rPr>
          <w:rFonts w:hint="eastAsia"/>
        </w:rPr>
        <w:t>包含</w:t>
      </w:r>
      <w:r>
        <w:t>资金管理和</w:t>
      </w:r>
      <w:r>
        <w:rPr>
          <w:rFonts w:hint="eastAsia"/>
        </w:rPr>
        <w:t>项目管理</w:t>
      </w:r>
      <w:r>
        <w:t>两个方面</w:t>
      </w:r>
      <w:r>
        <w:rPr>
          <w:rFonts w:hint="eastAsia"/>
          <w:lang w:eastAsia="zh-CN"/>
        </w:rPr>
        <w:t>，</w:t>
      </w:r>
      <w:r>
        <w:t>指标总分</w:t>
      </w:r>
      <w:r>
        <w:rPr>
          <w:rFonts w:hint="eastAsia"/>
        </w:rPr>
        <w:t>25</w:t>
      </w:r>
      <w:r>
        <w:t>分，评价得分</w:t>
      </w:r>
      <w:r>
        <w:rPr>
          <w:rFonts w:hint="eastAsia"/>
        </w:rPr>
        <w:t>2</w:t>
      </w:r>
      <w:r>
        <w:rPr>
          <w:rFonts w:hint="eastAsia"/>
          <w:lang w:val="en-US" w:eastAsia="zh-CN"/>
        </w:rPr>
        <w:t>5</w:t>
      </w:r>
      <w:r>
        <w:t>分</w:t>
      </w:r>
      <w:r>
        <w:rPr>
          <w:rFonts w:hint="eastAsia"/>
          <w:lang w:val="en-US"/>
        </w:rPr>
        <w:t>。</w:t>
      </w:r>
    </w:p>
    <w:p>
      <w:pPr>
        <w:numPr>
          <w:ilvl w:val="0"/>
          <w:numId w:val="2"/>
        </w:numPr>
        <w:topLinePunct w:val="0"/>
        <w:spacing w:afterLines="50"/>
        <w:ind w:firstLine="560"/>
        <w:rPr>
          <w:rFonts w:hint="eastAsia"/>
        </w:rPr>
      </w:pPr>
      <w:r>
        <w:rPr>
          <w:rFonts w:hint="eastAsia"/>
        </w:rPr>
        <w:t>资金管理方面：满分</w:t>
      </w:r>
      <w:r>
        <w:rPr>
          <w:rFonts w:hint="eastAsia"/>
          <w:lang w:val="en-US" w:eastAsia="zh-CN"/>
        </w:rPr>
        <w:t>10</w:t>
      </w:r>
      <w:r>
        <w:rPr>
          <w:rFonts w:hint="eastAsia"/>
        </w:rPr>
        <w:t>分，得</w:t>
      </w:r>
      <w:r>
        <w:rPr>
          <w:rFonts w:hint="eastAsia"/>
          <w:lang w:val="en-US" w:eastAsia="zh-CN"/>
        </w:rPr>
        <w:t>10</w:t>
      </w:r>
      <w:r>
        <w:rPr>
          <w:rFonts w:hint="eastAsia"/>
        </w:rPr>
        <w:t>分。</w:t>
      </w:r>
    </w:p>
    <w:p>
      <w:pPr>
        <w:topLinePunct w:val="0"/>
        <w:spacing w:afterLines="50"/>
        <w:ind w:firstLine="560"/>
        <w:rPr>
          <w:rFonts w:hint="eastAsia"/>
          <w:lang w:val="en-US" w:eastAsia="zh-CN"/>
        </w:rPr>
      </w:pPr>
      <w:r>
        <w:rPr>
          <w:rFonts w:hint="default" w:ascii="Times New Roman" w:hAnsi="Times New Roman" w:cs="宋体"/>
          <w:lang w:val="en-US"/>
        </w:rPr>
        <w:t>①</w:t>
      </w:r>
      <w:r>
        <w:t>资金到位率</w:t>
      </w:r>
      <w:r>
        <w:rPr>
          <w:rFonts w:hint="eastAsia"/>
          <w:lang w:eastAsia="zh-CN"/>
        </w:rPr>
        <w:t>：</w:t>
      </w:r>
      <w:r>
        <w:rPr>
          <w:rFonts w:hint="eastAsia"/>
          <w:lang w:val="en-US" w:eastAsia="zh-CN"/>
        </w:rPr>
        <w:t>考核实际到位资金与预算资金的比率，用以反映考核资金落实情况对项目实施的总体保障程度。实际到位资金100万，预算资金100万，到位率为100%。满分2分，得2分。</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②预算执行率</w:t>
      </w:r>
      <w:r>
        <w:rPr>
          <w:rFonts w:hint="eastAsia" w:ascii="Times New Roman" w:hAnsi="Times New Roman" w:eastAsia="仿宋_GB2312" w:cs="宋体"/>
          <w:b w:val="0"/>
          <w:bCs w:val="0"/>
          <w:sz w:val="28"/>
          <w:szCs w:val="22"/>
          <w:lang w:val="en-US" w:eastAsia="zh-CN" w:bidi="zh-CN"/>
        </w:rPr>
        <w:t>：考核项目预算资金是否按照计划执行，用以反映或考核项目预算执行情况。预算执行率=（实际支出资金/实际到位资金）×100%，实际支出资金100万元，实际到位资金100万，执行率为100%。满分2分，得2分。</w:t>
      </w:r>
    </w:p>
    <w:p>
      <w:pPr>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③</w:t>
      </w:r>
      <w:r>
        <w:rPr>
          <w:rFonts w:hint="default"/>
          <w:lang w:val="en-US" w:eastAsia="zh-CN"/>
        </w:rPr>
        <w:t>财务管理健全性</w:t>
      </w:r>
      <w:r>
        <w:rPr>
          <w:rFonts w:hint="eastAsia"/>
          <w:lang w:val="en-US" w:eastAsia="zh-CN"/>
        </w:rPr>
        <w:t>：是否建立了相应资金管理、财务管理制度或者内控措施。建立了《医疗保险基金财务管理制度》，及相应的内控制度。</w:t>
      </w:r>
      <w:r>
        <w:rPr>
          <w:rFonts w:hint="eastAsia" w:ascii="Times New Roman" w:hAnsi="Times New Roman" w:eastAsia="仿宋_GB2312" w:cs="宋体"/>
          <w:b w:val="0"/>
          <w:bCs w:val="0"/>
          <w:sz w:val="28"/>
          <w:szCs w:val="22"/>
          <w:lang w:val="en-US" w:eastAsia="zh-CN" w:bidi="zh-CN"/>
        </w:rPr>
        <w:t>满分2分，得2分。</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④</w:t>
      </w:r>
      <w:r>
        <w:rPr>
          <w:rFonts w:hint="default" w:ascii="Times New Roman" w:hAnsi="Times New Roman" w:eastAsia="仿宋_GB2312" w:cs="宋体"/>
          <w:b w:val="0"/>
          <w:bCs w:val="0"/>
          <w:sz w:val="28"/>
          <w:szCs w:val="22"/>
          <w:lang w:val="en-US" w:eastAsia="zh-CN" w:bidi="zh-CN"/>
        </w:rPr>
        <w:t>资金使用合规性</w:t>
      </w:r>
      <w:r>
        <w:rPr>
          <w:rFonts w:hint="eastAsia" w:ascii="Times New Roman" w:hAnsi="Times New Roman" w:eastAsia="仿宋_GB2312" w:cs="宋体"/>
          <w:b w:val="0"/>
          <w:bCs w:val="0"/>
          <w:sz w:val="28"/>
          <w:szCs w:val="22"/>
          <w:lang w:val="en-US" w:eastAsia="zh-CN" w:bidi="zh-CN"/>
        </w:rPr>
        <w:t>：资金使用符合国家财经法规和财务管理制度以及《承德市城镇职工长期护理保险实施办法》的规定；资金的拨付有完整的审批程序和手续；符合项目预算批复或合同规定的用途；不存在截留、挤占、挪用、虚列支出等情况。满分4分，得4分。</w:t>
      </w:r>
    </w:p>
    <w:p>
      <w:pPr>
        <w:numPr>
          <w:ilvl w:val="0"/>
          <w:numId w:val="2"/>
        </w:numPr>
        <w:topLinePunct w:val="0"/>
        <w:spacing w:afterLines="50"/>
        <w:ind w:firstLine="560"/>
        <w:rPr>
          <w:rFonts w:hint="default"/>
          <w:lang w:val="en-US" w:eastAsia="zh-CN"/>
        </w:rPr>
      </w:pPr>
      <w:r>
        <w:rPr>
          <w:rFonts w:hint="default"/>
          <w:lang w:val="en-US" w:eastAsia="zh-CN"/>
        </w:rPr>
        <w:t>项目管理</w:t>
      </w:r>
      <w:r>
        <w:rPr>
          <w:rFonts w:hint="eastAsia"/>
          <w:lang w:val="en-US" w:eastAsia="zh-CN"/>
        </w:rPr>
        <w:t>方面：</w:t>
      </w:r>
      <w:r>
        <w:rPr>
          <w:rFonts w:hint="eastAsia"/>
        </w:rPr>
        <w:t>满分</w:t>
      </w:r>
      <w:r>
        <w:rPr>
          <w:rFonts w:hint="eastAsia"/>
          <w:lang w:val="en-US" w:eastAsia="zh-CN"/>
        </w:rPr>
        <w:t>15</w:t>
      </w:r>
      <w:r>
        <w:rPr>
          <w:rFonts w:hint="eastAsia"/>
        </w:rPr>
        <w:t>分，得</w:t>
      </w:r>
      <w:r>
        <w:rPr>
          <w:rFonts w:hint="eastAsia"/>
          <w:lang w:val="en-US" w:eastAsia="zh-CN"/>
        </w:rPr>
        <w:t>15</w:t>
      </w:r>
      <w:r>
        <w:rPr>
          <w:rFonts w:hint="eastAsia"/>
        </w:rPr>
        <w:t>分。</w:t>
      </w:r>
    </w:p>
    <w:p>
      <w:pPr>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①长期护理保险承办机构考核办法有效性</w:t>
      </w:r>
      <w:r>
        <w:rPr>
          <w:rFonts w:hint="eastAsia" w:ascii="Times New Roman" w:hAnsi="Times New Roman" w:eastAsia="仿宋_GB2312" w:cs="宋体"/>
          <w:b w:val="0"/>
          <w:bCs w:val="0"/>
          <w:sz w:val="28"/>
          <w:szCs w:val="22"/>
          <w:lang w:val="en-US" w:eastAsia="zh-CN" w:bidi="zh-CN"/>
        </w:rPr>
        <w:t>：制定了《承德市长期护理保险受托商业保险机构考核办法（试行）》，且制度完整、科学有效，</w:t>
      </w:r>
      <w:r>
        <w:rPr>
          <w:rFonts w:hint="eastAsia" w:cs="宋体"/>
          <w:b w:val="0"/>
          <w:bCs w:val="0"/>
          <w:sz w:val="28"/>
          <w:szCs w:val="22"/>
          <w:lang w:val="en-US" w:eastAsia="zh-CN" w:bidi="zh-CN"/>
        </w:rPr>
        <w:t>有力地推动了</w:t>
      </w:r>
      <w:r>
        <w:rPr>
          <w:rFonts w:hint="eastAsia" w:ascii="Times New Roman" w:hAnsi="Times New Roman" w:eastAsia="仿宋_GB2312" w:cs="宋体"/>
          <w:b w:val="0"/>
          <w:bCs w:val="0"/>
          <w:sz w:val="28"/>
          <w:szCs w:val="22"/>
          <w:lang w:val="en-US" w:eastAsia="zh-CN" w:bidi="zh-CN"/>
        </w:rPr>
        <w:t>长期护理保险制度的平稳运行。满分2分，得2分。</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②制度执行有效性</w:t>
      </w:r>
      <w:r>
        <w:rPr>
          <w:rFonts w:hint="eastAsia" w:ascii="Times New Roman" w:hAnsi="Times New Roman" w:eastAsia="仿宋_GB2312" w:cs="宋体"/>
          <w:b w:val="0"/>
          <w:bCs w:val="0"/>
          <w:sz w:val="28"/>
          <w:szCs w:val="22"/>
          <w:lang w:val="en-US" w:eastAsia="zh-CN" w:bidi="zh-CN"/>
        </w:rPr>
        <w:t>：项目实施能够完全按照所建立的各项管理制度、实施办法规范执行，未发现违规行为。满分2分，得2分。</w:t>
      </w:r>
    </w:p>
    <w:p>
      <w:pPr>
        <w:rPr>
          <w:rFonts w:hint="eastAsia" w:ascii="Times New Roman" w:hAnsi="Times New Roman"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③</w:t>
      </w:r>
      <w:r>
        <w:rPr>
          <w:rFonts w:hint="eastAsia" w:ascii="Times New Roman" w:hAnsi="Times New Roman" w:eastAsia="仿宋_GB2312" w:cs="宋体"/>
          <w:b w:val="0"/>
          <w:bCs w:val="0"/>
          <w:sz w:val="28"/>
          <w:szCs w:val="22"/>
          <w:lang w:val="en-US" w:eastAsia="zh-CN" w:bidi="zh-CN"/>
        </w:rPr>
        <w:t>宣传公示情况</w:t>
      </w:r>
      <w:r>
        <w:rPr>
          <w:rFonts w:hint="eastAsia" w:ascii="Times New Roman" w:hAnsi="Times New Roman" w:cs="宋体"/>
          <w:b w:val="0"/>
          <w:bCs w:val="0"/>
          <w:sz w:val="28"/>
          <w:szCs w:val="22"/>
          <w:lang w:val="en-US" w:eastAsia="zh-CN" w:bidi="zh-CN"/>
        </w:rPr>
        <w:t>：通过考察经办机构是否进行医保政策宣传和对参保人员待遇政策及享受情况信息进行公示。</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承德市医疗保障局通过新闻媒体、微信公众号、服务热线、医疗和养老机构等多种渠道，宣传长期护理保险制度的重要意义、制度功能以及所取得的试点成效，同时采取编制政策问答、印发宣传单册、在主要街道和群众聚集地开展集中宣传、深入社区开展针对性宣传等多种方式，宣传工作充分地调动了群众参与的积极性和主动性，为试点顺利推进构建良好的社会氛围。满分3分，得3分。</w:t>
      </w:r>
    </w:p>
    <w:p>
      <w:pPr>
        <w:rPr>
          <w:rFonts w:hint="eastAsia" w:ascii="Times New Roman" w:hAnsi="Times New Roman" w:eastAsia="仿宋_GB2312" w:cs="宋体"/>
          <w:b w:val="0"/>
          <w:bCs w:val="0"/>
          <w:sz w:val="28"/>
          <w:szCs w:val="22"/>
          <w:lang w:val="en-US" w:eastAsia="zh-CN" w:bidi="zh-CN"/>
        </w:rPr>
      </w:pPr>
      <w:r>
        <w:rPr>
          <w:rFonts w:hint="eastAsia" w:ascii="Times New Roman" w:hAnsi="Times New Roman" w:eastAsia="仿宋_GB2312" w:cs="宋体"/>
          <w:b w:val="0"/>
          <w:bCs w:val="0"/>
          <w:sz w:val="28"/>
          <w:szCs w:val="22"/>
          <w:lang w:val="en-US" w:eastAsia="zh-CN" w:bidi="zh-CN"/>
        </w:rPr>
        <w:t>④合同管理规范性</w:t>
      </w:r>
      <w:r>
        <w:rPr>
          <w:rFonts w:hint="eastAsia" w:ascii="Times New Roman" w:hAnsi="Times New Roman" w:cs="宋体"/>
          <w:b w:val="0"/>
          <w:bCs w:val="0"/>
          <w:sz w:val="28"/>
          <w:szCs w:val="22"/>
          <w:lang w:val="en-US" w:eastAsia="zh-CN" w:bidi="zh-CN"/>
        </w:rPr>
        <w:t>：合同对双方义务、责任范围、项目实施质量、项目相关保障措施等方面做出了明确的规定，约定的支付条款科学合理，保障了项目资金安全。项目实施过程、资金支付均按照合同要求进行，未出现违约情况。</w:t>
      </w:r>
      <w:r>
        <w:rPr>
          <w:rFonts w:hint="eastAsia" w:ascii="Times New Roman" w:hAnsi="Times New Roman" w:eastAsia="仿宋_GB2312" w:cs="宋体"/>
          <w:b w:val="0"/>
          <w:bCs w:val="0"/>
          <w:sz w:val="28"/>
          <w:szCs w:val="22"/>
          <w:lang w:val="en-US" w:eastAsia="zh-CN" w:bidi="zh-CN"/>
        </w:rPr>
        <w:t>满分</w:t>
      </w:r>
      <w:r>
        <w:rPr>
          <w:rFonts w:hint="eastAsia" w:ascii="Times New Roman" w:hAnsi="Times New Roman" w:cs="宋体"/>
          <w:b w:val="0"/>
          <w:bCs w:val="0"/>
          <w:sz w:val="28"/>
          <w:szCs w:val="22"/>
          <w:lang w:val="en-US" w:eastAsia="zh-CN" w:bidi="zh-CN"/>
        </w:rPr>
        <w:t>4</w:t>
      </w:r>
      <w:r>
        <w:rPr>
          <w:rFonts w:hint="eastAsia" w:ascii="Times New Roman" w:hAnsi="Times New Roman" w:eastAsia="仿宋_GB2312" w:cs="宋体"/>
          <w:b w:val="0"/>
          <w:bCs w:val="0"/>
          <w:sz w:val="28"/>
          <w:szCs w:val="22"/>
          <w:lang w:val="en-US" w:eastAsia="zh-CN" w:bidi="zh-CN"/>
        </w:rPr>
        <w:t>分，得</w:t>
      </w:r>
      <w:r>
        <w:rPr>
          <w:rFonts w:hint="eastAsia" w:ascii="Times New Roman" w:hAnsi="Times New Roman" w:cs="宋体"/>
          <w:b w:val="0"/>
          <w:bCs w:val="0"/>
          <w:sz w:val="28"/>
          <w:szCs w:val="22"/>
          <w:lang w:val="en-US" w:eastAsia="zh-CN" w:bidi="zh-CN"/>
        </w:rPr>
        <w:t>4</w:t>
      </w:r>
      <w:r>
        <w:rPr>
          <w:rFonts w:hint="eastAsia" w:ascii="Times New Roman" w:hAnsi="Times New Roman" w:eastAsia="仿宋_GB2312" w:cs="宋体"/>
          <w:b w:val="0"/>
          <w:bCs w:val="0"/>
          <w:sz w:val="28"/>
          <w:szCs w:val="22"/>
          <w:lang w:val="en-US" w:eastAsia="zh-CN" w:bidi="zh-CN"/>
        </w:rPr>
        <w:t>分。</w:t>
      </w:r>
    </w:p>
    <w:p>
      <w:pPr>
        <w:pStyle w:val="2"/>
        <w:ind w:left="0" w:leftChars="0" w:firstLine="560" w:firstLineChars="200"/>
        <w:rPr>
          <w:lang w:val="en-US"/>
        </w:rPr>
      </w:pPr>
      <w:r>
        <w:rPr>
          <w:rFonts w:hint="eastAsia" w:ascii="Times New Roman" w:hAnsi="Times New Roman" w:eastAsia="仿宋_GB2312" w:cs="宋体"/>
          <w:b w:val="0"/>
          <w:bCs w:val="0"/>
          <w:sz w:val="28"/>
          <w:szCs w:val="22"/>
          <w:lang w:val="en-US" w:eastAsia="zh-CN" w:bidi="zh-CN"/>
        </w:rPr>
        <w:t>⑤档案管理情况：项目定点机构申办档案、业务开展档案、长期护理保险结算等相关档案资料齐全；项目档案管理有专人管理、保存。满分2分，得2分。</w:t>
      </w:r>
      <w:r>
        <w:rPr>
          <w:rFonts w:hint="eastAsia"/>
          <w:lang w:val="en-US"/>
        </w:rPr>
        <w:t xml:space="preserve">                                                                                                                                                                                </w:t>
      </w:r>
    </w:p>
    <w:p>
      <w:pPr>
        <w:pStyle w:val="4"/>
        <w:spacing w:before="120"/>
        <w:ind w:firstLine="562"/>
        <w:rPr>
          <w:rFonts w:ascii="黑体" w:hAnsi="黑体" w:cs="黑体"/>
          <w:szCs w:val="28"/>
        </w:rPr>
      </w:pPr>
      <w:bookmarkStart w:id="25" w:name="_Toc80089116"/>
      <w:r>
        <w:rPr>
          <w:rFonts w:hint="eastAsia" w:ascii="黑体" w:hAnsi="黑体" w:cs="黑体"/>
          <w:szCs w:val="28"/>
        </w:rPr>
        <w:t>（三）项目产出情况</w:t>
      </w:r>
      <w:bookmarkEnd w:id="25"/>
    </w:p>
    <w:p>
      <w:pPr>
        <w:topLinePunct w:val="0"/>
        <w:spacing w:afterLines="50"/>
        <w:ind w:firstLine="560"/>
        <w:rPr>
          <w:rFonts w:hint="eastAsia"/>
          <w:lang w:val="en-US" w:eastAsia="zh-CN"/>
        </w:rPr>
      </w:pPr>
      <w:r>
        <w:t>项目</w:t>
      </w:r>
      <w:r>
        <w:rPr>
          <w:rFonts w:hint="eastAsia"/>
        </w:rPr>
        <w:t>产出包含产出数量、产出质量、产出时效及产出成本四</w:t>
      </w:r>
      <w:r>
        <w:t>个方面，指标总分</w:t>
      </w:r>
      <w:r>
        <w:rPr>
          <w:rFonts w:hint="eastAsia"/>
        </w:rPr>
        <w:t>30</w:t>
      </w:r>
      <w:r>
        <w:t>分，得分</w:t>
      </w:r>
      <w:r>
        <w:rPr>
          <w:rFonts w:hint="eastAsia"/>
        </w:rPr>
        <w:t>30</w:t>
      </w:r>
      <w:r>
        <w:t>分。</w:t>
      </w:r>
      <w:r>
        <w:rPr>
          <w:rFonts w:hint="eastAsia"/>
        </w:rPr>
        <w:t>根据总体目标，</w:t>
      </w:r>
      <w:r>
        <w:rPr>
          <w:rFonts w:hint="eastAsia"/>
          <w:lang w:eastAsia="zh-CN"/>
        </w:rPr>
        <w:t>2021年承德市城镇职工</w:t>
      </w:r>
      <w:r>
        <w:rPr>
          <w:rFonts w:hint="eastAsia"/>
          <w:lang w:val="en-US" w:eastAsia="zh-CN"/>
        </w:rPr>
        <w:t>长期护理保险项目的实施，在试点城市任务圆满完成的情况下，探寻出一种符合我市实际情况的长期护理保险制度体系，并对制度体系不断完善，特别是对我市低收入的重度失能人群提供了基本的保障，维护了社会稳定，同时也为照料经济的发展提供了支撑。</w:t>
      </w:r>
    </w:p>
    <w:p>
      <w:pPr>
        <w:topLinePunct w:val="0"/>
        <w:spacing w:afterLines="50"/>
        <w:ind w:firstLine="560"/>
        <w:rPr>
          <w:rFonts w:hint="eastAsia"/>
          <w:lang w:val="en-US" w:eastAsia="zh-CN"/>
        </w:rPr>
      </w:pPr>
      <w:r>
        <w:rPr>
          <w:rFonts w:hint="eastAsia"/>
          <w:lang w:val="en-US" w:eastAsia="zh-CN"/>
        </w:rPr>
        <w:t>现就项目产出绩效指标进行分析：</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①</w:t>
      </w:r>
      <w:r>
        <w:rPr>
          <w:rFonts w:hint="eastAsia" w:ascii="Times New Roman" w:hAnsi="Times New Roman" w:eastAsia="仿宋_GB2312" w:cs="宋体"/>
          <w:b w:val="0"/>
          <w:bCs w:val="0"/>
          <w:sz w:val="28"/>
          <w:szCs w:val="22"/>
          <w:lang w:val="en-US" w:eastAsia="zh-CN" w:bidi="zh-CN"/>
        </w:rPr>
        <w:t>产出数量：考核以定点护理服务机构和符合条件享受待遇人员为基数计算的长期护理保险制度体系落实是否达到政策要求的失能人员服务需求水平。</w:t>
      </w:r>
    </w:p>
    <w:p>
      <w:pPr>
        <w:rPr>
          <w:rFonts w:hint="eastAsia" w:ascii="Times New Roman" w:hAnsi="Times New Roman" w:cs="宋体"/>
          <w:b w:val="0"/>
          <w:bCs w:val="0"/>
          <w:sz w:val="28"/>
          <w:szCs w:val="22"/>
          <w:lang w:val="en-US" w:eastAsia="zh-CN" w:bidi="zh-CN"/>
        </w:rPr>
      </w:pPr>
      <w:r>
        <w:rPr>
          <w:rFonts w:hint="eastAsia" w:ascii="Times New Roman" w:hAnsi="Times New Roman" w:cs="宋体"/>
          <w:b w:val="0"/>
          <w:bCs w:val="0"/>
          <w:sz w:val="28"/>
          <w:szCs w:val="22"/>
          <w:lang w:val="en-US" w:eastAsia="zh-CN" w:bidi="zh-CN"/>
        </w:rPr>
        <w:t>全市实际产出</w:t>
      </w:r>
      <w:r>
        <w:rPr>
          <w:rFonts w:hint="eastAsia" w:ascii="Times New Roman" w:hAnsi="Times New Roman" w:eastAsia="仿宋_GB2312" w:cs="宋体"/>
          <w:b w:val="0"/>
          <w:bCs w:val="0"/>
          <w:sz w:val="28"/>
          <w:szCs w:val="22"/>
          <w:lang w:val="en-US" w:eastAsia="zh-CN" w:bidi="zh-CN"/>
        </w:rPr>
        <w:t>定点护理服务机构</w:t>
      </w:r>
      <w:r>
        <w:rPr>
          <w:rFonts w:hint="eastAsia" w:ascii="Times New Roman" w:hAnsi="Times New Roman" w:cs="宋体"/>
          <w:b w:val="0"/>
          <w:bCs w:val="0"/>
          <w:sz w:val="28"/>
          <w:szCs w:val="22"/>
          <w:lang w:val="en-US" w:eastAsia="zh-CN" w:bidi="zh-CN"/>
        </w:rPr>
        <w:t>36个，大于30个，满足所需求的护理机构数量；符合条件享受待遇2634人，无有符合条件但未享受待遇情况发生，所有符合条件的失能人员均享受到了长期护理</w:t>
      </w:r>
      <w:bookmarkStart w:id="35" w:name="_GoBack"/>
      <w:bookmarkEnd w:id="35"/>
      <w:r>
        <w:rPr>
          <w:rFonts w:hint="eastAsia" w:ascii="Times New Roman" w:hAnsi="Times New Roman" w:cs="宋体"/>
          <w:b w:val="0"/>
          <w:bCs w:val="0"/>
          <w:sz w:val="28"/>
          <w:szCs w:val="22"/>
          <w:lang w:val="en-US" w:eastAsia="zh-CN" w:bidi="zh-CN"/>
        </w:rPr>
        <w:t>保险的服务待遇。满分10分，得10分。</w:t>
      </w:r>
    </w:p>
    <w:p>
      <w:pPr>
        <w:pStyle w:val="2"/>
        <w:ind w:left="0" w:leftChars="0" w:firstLine="560" w:firstLineChars="200"/>
        <w:rPr>
          <w:rFonts w:hint="eastAsia"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②</w:t>
      </w:r>
      <w:r>
        <w:rPr>
          <w:rFonts w:hint="eastAsia" w:ascii="Times New Roman" w:hAnsi="Times New Roman" w:eastAsia="仿宋_GB2312" w:cs="宋体"/>
          <w:b w:val="0"/>
          <w:bCs w:val="0"/>
          <w:sz w:val="28"/>
          <w:szCs w:val="22"/>
          <w:lang w:val="en-US" w:eastAsia="zh-CN" w:bidi="zh-CN"/>
        </w:rPr>
        <w:t>产出质量：长期护理保险补助的发放做到了应发尽发，无错发、漏发现象，发放率为100%；通过现场调研及后期巡查了解到服务对象满意度较高，整体服务效果好，年终考核得分定点服务机构考核办法得分均高于95分，得分率大于95%。满分10分，得10分。</w:t>
      </w:r>
    </w:p>
    <w:p>
      <w:pPr>
        <w:rPr>
          <w:rFonts w:hint="eastAsia" w:ascii="Times New Roman" w:hAnsi="Times New Roman" w:cs="宋体"/>
          <w:b w:val="0"/>
          <w:bCs w:val="0"/>
          <w:sz w:val="28"/>
          <w:szCs w:val="22"/>
          <w:lang w:val="en-US" w:eastAsia="zh-CN" w:bidi="zh-CN"/>
        </w:rPr>
      </w:pPr>
      <w:r>
        <w:rPr>
          <w:rFonts w:hint="default" w:ascii="Times New Roman" w:hAnsi="Times New Roman" w:eastAsia="仿宋_GB2312" w:cs="宋体"/>
          <w:b w:val="0"/>
          <w:bCs w:val="0"/>
          <w:sz w:val="28"/>
          <w:szCs w:val="22"/>
          <w:lang w:val="en-US" w:eastAsia="zh-CN" w:bidi="zh-CN"/>
        </w:rPr>
        <w:t>③</w:t>
      </w:r>
      <w:r>
        <w:rPr>
          <w:rFonts w:hint="eastAsia" w:ascii="Calibri" w:hAnsi="Calibri" w:cs="Calibri"/>
          <w:lang w:val="en-US" w:eastAsia="zh-CN"/>
        </w:rPr>
        <w:t>产出时效：通过满意度调查问卷及后期走访过程中了解到在接到失能鉴定工作安排时，均有专人在规定时间内完成对失能人员的鉴定工作，无超时、未在规定时间内完成情况，及时率为100%；每月的长期护理保险补助都能准时发放到失能人员手中，无失能人员等待时间过长，或错发、漏发现象，及时率为100%。</w:t>
      </w:r>
      <w:r>
        <w:rPr>
          <w:rFonts w:hint="eastAsia" w:ascii="Times New Roman" w:hAnsi="Times New Roman" w:cs="宋体"/>
          <w:b w:val="0"/>
          <w:bCs w:val="0"/>
          <w:sz w:val="28"/>
          <w:szCs w:val="22"/>
          <w:lang w:val="en-US" w:eastAsia="zh-CN" w:bidi="zh-CN"/>
        </w:rPr>
        <w:t>满分10分，得10分。</w:t>
      </w:r>
    </w:p>
    <w:p>
      <w:pPr>
        <w:rPr>
          <w:rFonts w:hint="default" w:ascii="Calibri" w:hAnsi="Calibri" w:eastAsia="仿宋_GB2312" w:cs="Calibri"/>
          <w:b w:val="0"/>
          <w:bCs w:val="0"/>
          <w:sz w:val="28"/>
          <w:szCs w:val="22"/>
          <w:lang w:val="en-US" w:eastAsia="zh-CN" w:bidi="zh-CN"/>
        </w:rPr>
      </w:pPr>
      <w:r>
        <w:rPr>
          <w:rFonts w:hint="eastAsia" w:ascii="Calibri" w:hAnsi="Calibri" w:eastAsia="仿宋_GB2312" w:cs="Calibri"/>
          <w:b w:val="0"/>
          <w:bCs w:val="0"/>
          <w:sz w:val="28"/>
          <w:szCs w:val="22"/>
          <w:lang w:val="en-US" w:eastAsia="zh-CN" w:bidi="zh-CN"/>
        </w:rPr>
        <w:t>④产出成本：预算成本控制率项目总支出未超出预算，各项支出进行价格控制，且每项支出均在服务行业平均价格或合理范围内。</w:t>
      </w:r>
      <w:r>
        <w:rPr>
          <w:rFonts w:hint="eastAsia" w:ascii="Times New Roman" w:hAnsi="Times New Roman" w:cs="宋体"/>
          <w:b w:val="0"/>
          <w:bCs w:val="0"/>
          <w:sz w:val="28"/>
          <w:szCs w:val="22"/>
          <w:lang w:val="en-US" w:eastAsia="zh-CN" w:bidi="zh-CN"/>
        </w:rPr>
        <w:t>满分4分，得4分。</w:t>
      </w:r>
    </w:p>
    <w:p>
      <w:pPr>
        <w:pStyle w:val="4"/>
        <w:spacing w:before="120"/>
        <w:ind w:firstLine="562"/>
        <w:rPr>
          <w:rFonts w:ascii="黑体" w:hAnsi="黑体" w:cs="黑体"/>
          <w:szCs w:val="28"/>
        </w:rPr>
      </w:pPr>
      <w:bookmarkStart w:id="26" w:name="_Toc80089117"/>
      <w:r>
        <w:rPr>
          <w:rFonts w:hint="eastAsia" w:ascii="黑体" w:hAnsi="黑体" w:cs="黑体"/>
          <w:szCs w:val="28"/>
        </w:rPr>
        <w:t>（四）项目效益情况</w:t>
      </w:r>
      <w:bookmarkEnd w:id="26"/>
    </w:p>
    <w:p>
      <w:pPr>
        <w:ind w:firstLine="560"/>
        <w:rPr>
          <w:rFonts w:hint="eastAsia"/>
        </w:rPr>
      </w:pPr>
      <w:r>
        <w:t>项目</w:t>
      </w:r>
      <w:r>
        <w:rPr>
          <w:rFonts w:hint="eastAsia"/>
        </w:rPr>
        <w:t>效益包含社会效益、经济效益、可持续影响及满意度</w:t>
      </w:r>
      <w:r>
        <w:rPr>
          <w:rFonts w:hint="eastAsia"/>
          <w:lang w:val="en-US" w:eastAsia="zh-CN"/>
        </w:rPr>
        <w:t>4</w:t>
      </w:r>
      <w:r>
        <w:t>个方面，指标总分</w:t>
      </w:r>
      <w:r>
        <w:rPr>
          <w:rFonts w:hint="eastAsia"/>
        </w:rPr>
        <w:t>30</w:t>
      </w:r>
      <w:r>
        <w:t>分，评价得分</w:t>
      </w:r>
      <w:r>
        <w:rPr>
          <w:rFonts w:hint="eastAsia"/>
          <w:lang w:val="en-US" w:eastAsia="zh-CN"/>
        </w:rPr>
        <w:t>29</w:t>
      </w:r>
      <w:r>
        <w:t>分</w:t>
      </w:r>
      <w:r>
        <w:rPr>
          <w:rFonts w:hint="eastAsia"/>
        </w:rPr>
        <w:t>。</w:t>
      </w:r>
    </w:p>
    <w:p>
      <w:pPr>
        <w:pStyle w:val="2"/>
        <w:ind w:left="0" w:leftChars="0" w:firstLine="560" w:firstLineChars="200"/>
        <w:rPr>
          <w:rFonts w:hint="default"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zh-CN" w:eastAsia="zh-CN" w:bidi="zh-CN"/>
        </w:rPr>
        <w:t>①经济效益</w:t>
      </w:r>
      <w:r>
        <w:rPr>
          <w:rFonts w:hint="eastAsia" w:ascii="Times New Roman" w:hAnsi="Times New Roman" w:eastAsia="仿宋_GB2312" w:cs="宋体"/>
          <w:b w:val="0"/>
          <w:bCs w:val="0"/>
          <w:sz w:val="28"/>
          <w:szCs w:val="22"/>
          <w:lang w:val="zh-CN" w:eastAsia="zh-CN" w:bidi="zh-CN"/>
        </w:rPr>
        <w:t>：</w:t>
      </w:r>
      <w:r>
        <w:rPr>
          <w:rFonts w:hint="eastAsia" w:ascii="Times New Roman" w:hAnsi="Times New Roman" w:eastAsia="仿宋_GB2312" w:cs="宋体"/>
          <w:b w:val="0"/>
          <w:bCs w:val="0"/>
          <w:sz w:val="28"/>
          <w:szCs w:val="22"/>
          <w:lang w:val="en-US" w:eastAsia="zh-CN" w:bidi="zh-CN"/>
        </w:rPr>
        <w:t>通过长期护理保险的补助，有效地减轻了</w:t>
      </w:r>
      <w:r>
        <w:rPr>
          <w:rFonts w:hint="eastAsia" w:ascii="Times New Roman" w:hAnsi="Times New Roman" w:eastAsia="仿宋_GB2312" w:cs="宋体"/>
          <w:b w:val="0"/>
          <w:bCs w:val="0"/>
          <w:sz w:val="28"/>
          <w:szCs w:val="22"/>
          <w:lang w:val="zh-CN" w:eastAsia="zh-CN" w:bidi="zh-CN"/>
        </w:rPr>
        <w:t>享受待遇失能人员及其家庭经济负担，</w:t>
      </w:r>
      <w:r>
        <w:rPr>
          <w:rFonts w:hint="eastAsia" w:ascii="Times New Roman" w:hAnsi="Times New Roman" w:eastAsia="仿宋_GB2312" w:cs="宋体"/>
          <w:b w:val="0"/>
          <w:bCs w:val="0"/>
          <w:sz w:val="28"/>
          <w:szCs w:val="22"/>
          <w:lang w:val="en-US" w:eastAsia="zh-CN" w:bidi="zh-CN"/>
        </w:rPr>
        <w:t>节省了失能人员家庭的护理服务费用。满分4分，得4分。</w:t>
      </w:r>
    </w:p>
    <w:p>
      <w:pPr>
        <w:pStyle w:val="2"/>
        <w:ind w:left="0" w:leftChars="0" w:firstLine="560" w:firstLineChars="200"/>
        <w:rPr>
          <w:rFonts w:hint="default"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zh-CN" w:eastAsia="zh-CN" w:bidi="zh-CN"/>
        </w:rPr>
        <w:t>②社会效益</w:t>
      </w:r>
      <w:r>
        <w:rPr>
          <w:rFonts w:hint="eastAsia" w:ascii="Times New Roman" w:hAnsi="Times New Roman" w:eastAsia="仿宋_GB2312" w:cs="宋体"/>
          <w:b w:val="0"/>
          <w:bCs w:val="0"/>
          <w:sz w:val="28"/>
          <w:szCs w:val="22"/>
          <w:lang w:val="zh-CN" w:eastAsia="zh-CN" w:bidi="zh-CN"/>
        </w:rPr>
        <w:t>：</w:t>
      </w:r>
      <w:r>
        <w:rPr>
          <w:rFonts w:hint="eastAsia" w:ascii="Times New Roman" w:hAnsi="Times New Roman" w:eastAsia="仿宋_GB2312" w:cs="宋体"/>
          <w:b w:val="0"/>
          <w:bCs w:val="0"/>
          <w:sz w:val="28"/>
          <w:szCs w:val="22"/>
          <w:lang w:val="en-US" w:eastAsia="zh-CN" w:bidi="zh-CN"/>
        </w:rPr>
        <w:t>通过对失能人员提供长期护理保险服务，有效地提高了失能人员的生活水平，大大增加了失能人员的生活满足感、幸福感；在探寻长期护理保险制度体系的过程中，带动了我市护理服务行业的就业创业，目前护理服务就业人员达到了600人，另有九家家护服务创业企业，扩宽了我市的就业渠道，为城镇劳动力开拓出新的就业空间；通过建立统一的护理服务标准和规范，畅通群众监督举报渠道，加强服务绩效考核，促使服务机构在服务质量、服务水平上进行改进，有效地提高了我市护理服务水平。满分12分，得12分。满分4分，得4分。</w:t>
      </w:r>
    </w:p>
    <w:p>
      <w:pPr>
        <w:ind w:firstLine="560" w:firstLineChars="200"/>
        <w:rPr>
          <w:rFonts w:hint="default" w:ascii="Times New Roman" w:hAnsi="Times New Roman" w:eastAsia="仿宋_GB2312" w:cs="宋体"/>
          <w:b w:val="0"/>
          <w:bCs w:val="0"/>
          <w:sz w:val="28"/>
          <w:szCs w:val="22"/>
          <w:lang w:val="en-US" w:eastAsia="zh-CN" w:bidi="zh-CN"/>
        </w:rPr>
      </w:pPr>
      <w:r>
        <w:rPr>
          <w:rFonts w:hint="default" w:ascii="Times New Roman" w:hAnsi="Times New Roman" w:eastAsia="仿宋_GB2312" w:cs="宋体"/>
          <w:b w:val="0"/>
          <w:bCs w:val="0"/>
          <w:sz w:val="28"/>
          <w:szCs w:val="22"/>
          <w:lang w:val="zh-CN" w:eastAsia="zh-CN" w:bidi="zh-CN"/>
        </w:rPr>
        <w:t>③可持续影响</w:t>
      </w:r>
      <w:r>
        <w:rPr>
          <w:rFonts w:hint="eastAsia" w:ascii="Times New Roman" w:hAnsi="Times New Roman" w:eastAsia="仿宋_GB2312" w:cs="宋体"/>
          <w:b w:val="0"/>
          <w:bCs w:val="0"/>
          <w:sz w:val="28"/>
          <w:szCs w:val="22"/>
          <w:lang w:val="zh-CN" w:eastAsia="zh-CN" w:bidi="zh-CN"/>
        </w:rPr>
        <w:t>：</w:t>
      </w:r>
      <w:r>
        <w:rPr>
          <w:rFonts w:hint="eastAsia" w:ascii="Times New Roman" w:hAnsi="Times New Roman" w:eastAsia="仿宋_GB2312" w:cs="宋体"/>
          <w:b w:val="0"/>
          <w:bCs w:val="0"/>
          <w:sz w:val="28"/>
          <w:szCs w:val="22"/>
          <w:lang w:val="en-US" w:eastAsia="zh-CN" w:bidi="zh-CN"/>
        </w:rPr>
        <w:t>由于长期护理保险项目的实施，推动了我市养老护理服务相关</w:t>
      </w:r>
      <w:r>
        <w:rPr>
          <w:rFonts w:hint="eastAsia" w:ascii="Times New Roman" w:hAnsi="Times New Roman" w:eastAsia="仿宋_GB2312" w:cs="宋体"/>
          <w:b w:val="0"/>
          <w:bCs w:val="0"/>
          <w:sz w:val="28"/>
          <w:szCs w:val="22"/>
          <w:lang w:val="zh-CN" w:eastAsia="zh-CN" w:bidi="zh-CN"/>
        </w:rPr>
        <w:t>行业</w:t>
      </w:r>
      <w:r>
        <w:rPr>
          <w:rFonts w:hint="eastAsia" w:ascii="Times New Roman" w:hAnsi="Times New Roman" w:eastAsia="仿宋_GB2312" w:cs="宋体"/>
          <w:b w:val="0"/>
          <w:bCs w:val="0"/>
          <w:sz w:val="28"/>
          <w:szCs w:val="22"/>
          <w:lang w:val="en-US" w:eastAsia="zh-CN" w:bidi="zh-CN"/>
        </w:rPr>
        <w:t>的</w:t>
      </w:r>
      <w:r>
        <w:rPr>
          <w:rFonts w:hint="eastAsia" w:ascii="Times New Roman" w:hAnsi="Times New Roman" w:eastAsia="仿宋_GB2312" w:cs="宋体"/>
          <w:b w:val="0"/>
          <w:bCs w:val="0"/>
          <w:sz w:val="28"/>
          <w:szCs w:val="22"/>
          <w:lang w:val="zh-CN" w:eastAsia="zh-CN" w:bidi="zh-CN"/>
        </w:rPr>
        <w:t>发展，</w:t>
      </w:r>
      <w:r>
        <w:rPr>
          <w:rFonts w:hint="eastAsia" w:ascii="Times New Roman" w:hAnsi="Times New Roman" w:eastAsia="仿宋_GB2312" w:cs="宋体"/>
          <w:b w:val="0"/>
          <w:bCs w:val="0"/>
          <w:sz w:val="28"/>
          <w:szCs w:val="22"/>
          <w:lang w:val="en-US" w:eastAsia="zh-CN" w:bidi="zh-CN"/>
        </w:rPr>
        <w:t>使我市建立了第一家专业护理院、专门家护服务机构，填补了我市护理服务行业的空白，加速了我市医养结合机构扩大规模，先后建成第三医院等十二家医养结合定点机构，也推进了养老服务机构建设，对我市护理服务相关</w:t>
      </w:r>
      <w:r>
        <w:rPr>
          <w:rFonts w:hint="eastAsia" w:ascii="Times New Roman" w:hAnsi="Times New Roman" w:eastAsia="仿宋_GB2312" w:cs="宋体"/>
          <w:b w:val="0"/>
          <w:bCs w:val="0"/>
          <w:sz w:val="28"/>
          <w:szCs w:val="22"/>
          <w:lang w:val="zh-CN" w:eastAsia="zh-CN" w:bidi="zh-CN"/>
        </w:rPr>
        <w:t>行业</w:t>
      </w:r>
      <w:r>
        <w:rPr>
          <w:rFonts w:hint="eastAsia" w:ascii="Times New Roman" w:hAnsi="Times New Roman" w:eastAsia="仿宋_GB2312" w:cs="宋体"/>
          <w:b w:val="0"/>
          <w:bCs w:val="0"/>
          <w:sz w:val="28"/>
          <w:szCs w:val="22"/>
          <w:lang w:val="en-US" w:eastAsia="zh-CN" w:bidi="zh-CN"/>
        </w:rPr>
        <w:t>产生了</w:t>
      </w:r>
      <w:r>
        <w:rPr>
          <w:rFonts w:hint="eastAsia" w:ascii="Times New Roman" w:hAnsi="Times New Roman" w:eastAsia="仿宋_GB2312" w:cs="宋体"/>
          <w:b w:val="0"/>
          <w:bCs w:val="0"/>
          <w:color w:val="000000" w:themeColor="text1"/>
          <w:sz w:val="28"/>
          <w:szCs w:val="22"/>
          <w:lang w:val="en-US" w:eastAsia="zh-CN" w:bidi="zh-CN"/>
          <w14:textFill>
            <w14:solidFill>
              <w14:schemeClr w14:val="tx1"/>
            </w14:solidFill>
          </w14:textFill>
        </w:rPr>
        <w:t>深</w:t>
      </w:r>
      <w:r>
        <w:rPr>
          <w:rFonts w:hint="eastAsia" w:cs="宋体"/>
          <w:b w:val="0"/>
          <w:bCs w:val="0"/>
          <w:color w:val="000000" w:themeColor="text1"/>
          <w:sz w:val="28"/>
          <w:szCs w:val="22"/>
          <w:lang w:val="en-US" w:eastAsia="zh-CN" w:bidi="zh-CN"/>
          <w14:textFill>
            <w14:solidFill>
              <w14:schemeClr w14:val="tx1"/>
            </w14:solidFill>
          </w14:textFill>
        </w:rPr>
        <w:t>远</w:t>
      </w:r>
      <w:r>
        <w:rPr>
          <w:rFonts w:hint="eastAsia" w:ascii="Times New Roman" w:hAnsi="Times New Roman" w:eastAsia="仿宋_GB2312" w:cs="宋体"/>
          <w:b w:val="0"/>
          <w:bCs w:val="0"/>
          <w:color w:val="000000" w:themeColor="text1"/>
          <w:sz w:val="28"/>
          <w:szCs w:val="22"/>
          <w:lang w:val="en-US" w:eastAsia="zh-CN" w:bidi="zh-CN"/>
          <w14:textFill>
            <w14:solidFill>
              <w14:schemeClr w14:val="tx1"/>
            </w14:solidFill>
          </w14:textFill>
        </w:rPr>
        <w:t>影响；</w:t>
      </w:r>
      <w:r>
        <w:rPr>
          <w:rFonts w:hint="eastAsia" w:ascii="Times New Roman" w:hAnsi="Times New Roman" w:eastAsia="仿宋_GB2312" w:cs="宋体"/>
          <w:b w:val="0"/>
          <w:bCs w:val="0"/>
          <w:sz w:val="28"/>
          <w:szCs w:val="22"/>
          <w:lang w:val="en-US" w:eastAsia="zh-CN" w:bidi="zh-CN"/>
        </w:rPr>
        <w:t>但</w:t>
      </w:r>
      <w:r>
        <w:rPr>
          <w:rFonts w:hint="eastAsia" w:cs="宋体"/>
          <w:b w:val="0"/>
          <w:bCs w:val="0"/>
          <w:sz w:val="28"/>
          <w:szCs w:val="22"/>
          <w:lang w:val="en-US" w:eastAsia="zh-CN" w:bidi="zh-CN"/>
        </w:rPr>
        <w:t>我市</w:t>
      </w:r>
      <w:r>
        <w:rPr>
          <w:rFonts w:hint="eastAsia" w:ascii="仿宋" w:hAnsi="仿宋" w:eastAsia="仿宋" w:cs="仿宋"/>
          <w:sz w:val="28"/>
          <w:szCs w:val="28"/>
        </w:rPr>
        <w:t>医养结合机构较少，尤其是缺乏与社区街道结合紧密的中小型医养结合机构，难以实现为居家失能老人就近集中提供服务。</w:t>
      </w:r>
      <w:r>
        <w:rPr>
          <w:rFonts w:hint="eastAsia" w:ascii="Times New Roman" w:hAnsi="Times New Roman" w:eastAsia="仿宋_GB2312" w:cs="宋体"/>
          <w:b w:val="0"/>
          <w:bCs w:val="0"/>
          <w:sz w:val="28"/>
          <w:szCs w:val="22"/>
          <w:lang w:val="en-US" w:eastAsia="zh-CN" w:bidi="zh-CN"/>
        </w:rPr>
        <w:t>满分4分，扣1分。</w:t>
      </w:r>
    </w:p>
    <w:p>
      <w:pPr>
        <w:ind w:firstLine="560"/>
        <w:rPr>
          <w:rFonts w:hint="eastAsia"/>
        </w:rPr>
      </w:pPr>
      <w:r>
        <w:rPr>
          <w:rFonts w:hint="eastAsia" w:ascii="Times New Roman" w:hAnsi="Times New Roman" w:cs="宋体"/>
        </w:rPr>
        <w:t>④满意度</w:t>
      </w:r>
      <w:r>
        <w:rPr>
          <w:rFonts w:hint="eastAsia" w:ascii="Times New Roman" w:hAnsi="Times New Roman" w:cs="宋体"/>
          <w:lang w:eastAsia="zh-CN"/>
        </w:rPr>
        <w:t>：</w:t>
      </w:r>
      <w:r>
        <w:rPr>
          <w:rFonts w:hint="eastAsia" w:ascii="Times New Roman" w:hAnsi="Times New Roman" w:cs="宋体"/>
        </w:rPr>
        <w:t>本</w:t>
      </w:r>
      <w:r>
        <w:rPr>
          <w:rFonts w:hint="eastAsia"/>
        </w:rPr>
        <w:t>次满意度调查问卷按照工作组共发放</w:t>
      </w:r>
      <w:r>
        <w:rPr>
          <w:rFonts w:hint="eastAsia"/>
          <w:lang w:val="en-US" w:eastAsia="zh-CN"/>
        </w:rPr>
        <w:t>30</w:t>
      </w:r>
      <w:r>
        <w:rPr>
          <w:rFonts w:hint="eastAsia"/>
        </w:rPr>
        <w:t>份，回收</w:t>
      </w:r>
      <w:r>
        <w:rPr>
          <w:rFonts w:hint="eastAsia"/>
          <w:lang w:val="en-US" w:eastAsia="zh-CN"/>
        </w:rPr>
        <w:t>30</w:t>
      </w:r>
      <w:r>
        <w:rPr>
          <w:rFonts w:hint="eastAsia"/>
        </w:rPr>
        <w:t>份，有效问卷</w:t>
      </w:r>
      <w:r>
        <w:rPr>
          <w:rFonts w:hint="eastAsia"/>
          <w:lang w:val="en-US" w:eastAsia="zh-CN"/>
        </w:rPr>
        <w:t>30</w:t>
      </w:r>
      <w:r>
        <w:rPr>
          <w:rFonts w:hint="eastAsia"/>
        </w:rPr>
        <w:t>份，有效率为100%。根据有效问卷分析结果，满意度为</w:t>
      </w:r>
      <w:r>
        <w:rPr>
          <w:rFonts w:hint="eastAsia"/>
          <w:lang w:val="en-US" w:eastAsia="zh-CN"/>
        </w:rPr>
        <w:t>90</w:t>
      </w:r>
      <w:r>
        <w:rPr>
          <w:rFonts w:hint="eastAsia"/>
        </w:rPr>
        <w:t>%。</w:t>
      </w:r>
      <w:r>
        <w:rPr>
          <w:rFonts w:hint="eastAsia" w:ascii="Times New Roman" w:hAnsi="Times New Roman" w:eastAsia="仿宋_GB2312" w:cs="宋体"/>
          <w:b w:val="0"/>
          <w:bCs w:val="0"/>
          <w:sz w:val="28"/>
          <w:szCs w:val="22"/>
          <w:lang w:val="en-US" w:eastAsia="zh-CN" w:bidi="zh-CN"/>
        </w:rPr>
        <w:t>满分</w:t>
      </w:r>
      <w:r>
        <w:rPr>
          <w:rFonts w:hint="eastAsia" w:ascii="Times New Roman" w:hAnsi="Times New Roman" w:cs="宋体"/>
          <w:b w:val="0"/>
          <w:bCs w:val="0"/>
          <w:sz w:val="28"/>
          <w:szCs w:val="22"/>
          <w:lang w:val="en-US" w:eastAsia="zh-CN" w:bidi="zh-CN"/>
        </w:rPr>
        <w:t>10</w:t>
      </w:r>
      <w:r>
        <w:rPr>
          <w:rFonts w:hint="eastAsia" w:ascii="Times New Roman" w:hAnsi="Times New Roman" w:eastAsia="仿宋_GB2312" w:cs="宋体"/>
          <w:b w:val="0"/>
          <w:bCs w:val="0"/>
          <w:sz w:val="28"/>
          <w:szCs w:val="22"/>
          <w:lang w:val="en-US" w:eastAsia="zh-CN" w:bidi="zh-CN"/>
        </w:rPr>
        <w:t>分，得</w:t>
      </w:r>
      <w:r>
        <w:rPr>
          <w:rFonts w:hint="eastAsia" w:ascii="Times New Roman" w:hAnsi="Times New Roman" w:cs="宋体"/>
          <w:b w:val="0"/>
          <w:bCs w:val="0"/>
          <w:sz w:val="28"/>
          <w:szCs w:val="22"/>
          <w:lang w:val="en-US" w:eastAsia="zh-CN" w:bidi="zh-CN"/>
        </w:rPr>
        <w:t>10</w:t>
      </w:r>
      <w:r>
        <w:rPr>
          <w:rFonts w:hint="eastAsia" w:ascii="Times New Roman" w:hAnsi="Times New Roman" w:eastAsia="仿宋_GB2312" w:cs="宋体"/>
          <w:b w:val="0"/>
          <w:bCs w:val="0"/>
          <w:sz w:val="28"/>
          <w:szCs w:val="22"/>
          <w:lang w:val="en-US" w:eastAsia="zh-CN" w:bidi="zh-CN"/>
        </w:rPr>
        <w:t>分。</w:t>
      </w:r>
      <w:bookmarkStart w:id="27" w:name="_Toc80089118"/>
    </w:p>
    <w:p>
      <w:pPr>
        <w:pStyle w:val="3"/>
        <w:spacing w:before="120"/>
        <w:ind w:firstLine="643"/>
      </w:pPr>
      <w:r>
        <w:rPr>
          <w:rFonts w:hint="eastAsia"/>
        </w:rPr>
        <w:t>五、</w:t>
      </w:r>
      <w:bookmarkEnd w:id="23"/>
      <w:r>
        <w:rPr>
          <w:rFonts w:hint="eastAsia"/>
        </w:rPr>
        <w:t>主要经验及做法、存在的问题及原因分析</w:t>
      </w:r>
      <w:bookmarkEnd w:id="27"/>
    </w:p>
    <w:p>
      <w:pPr>
        <w:pStyle w:val="4"/>
        <w:spacing w:before="120"/>
        <w:ind w:firstLine="562"/>
      </w:pPr>
      <w:bookmarkStart w:id="28" w:name="_Toc80089119"/>
      <w:r>
        <w:rPr>
          <w:rFonts w:hint="eastAsia"/>
        </w:rPr>
        <w:t>（一）主要经验及做法</w:t>
      </w:r>
      <w:bookmarkEnd w:id="28"/>
    </w:p>
    <w:p>
      <w:pPr>
        <w:ind w:firstLine="560"/>
        <w:rPr>
          <w:rFonts w:hint="eastAsia"/>
        </w:rPr>
      </w:pPr>
      <w:r>
        <w:rPr>
          <w:rFonts w:hint="eastAsia"/>
          <w:lang w:val="en-US" w:eastAsia="zh-CN"/>
        </w:rPr>
        <w:t>通过长期护理保险制度的落实</w:t>
      </w:r>
      <w:r>
        <w:rPr>
          <w:rFonts w:hint="eastAsia"/>
        </w:rPr>
        <w:t>，</w:t>
      </w:r>
      <w:r>
        <w:rPr>
          <w:rFonts w:hint="eastAsia"/>
          <w:lang w:val="en-US" w:eastAsia="zh-CN"/>
        </w:rPr>
        <w:t>对全市定点服务机构的确定，使我市失能人员的护理服务需求得到了有效保障；长期护理保险补助的发放，不仅保障了重度失能人员的基本生活权益，也切实地减轻了失能人员及家庭的经济和精神上的双重负担；在护理保险的实施过程中，定点家护服务机构按照制定的护理服务包和服务标准提供定期上门服务，对失能人员的身体及居住环境进行清洁，使部分失能人员重拾对生活的自信，大大增加了失能人员的满足感、幸福感</w:t>
      </w:r>
      <w:r>
        <w:rPr>
          <w:rFonts w:hint="eastAsia"/>
        </w:rPr>
        <w:t>。</w:t>
      </w:r>
    </w:p>
    <w:p>
      <w:pPr>
        <w:ind w:firstLine="560"/>
        <w:rPr>
          <w:rFonts w:hint="eastAsia"/>
          <w:lang w:val="en-US" w:eastAsia="zh-CN"/>
        </w:rPr>
      </w:pPr>
      <w:r>
        <w:rPr>
          <w:rFonts w:hint="eastAsia"/>
          <w:lang w:val="en-US" w:eastAsia="zh-CN"/>
        </w:rPr>
        <w:t>在进一步提升我市长期护理保险受托商业保险机构的经办服务水平，促进长期护理保险健康有序运行，我局结合我市实际的长期护理保险经办情况，制定了《承德市长期护理保险受托商业保险机构考核办法》，通过对受托商业保险机构年终打分与年终考核款挂钩的方式，使得受托商业保险机构充分发挥其专业动作功效，不仅要在日常的业务承办中保障失能人员的基本护理需求，也推动了长期护理保险的平稳运行。</w:t>
      </w:r>
    </w:p>
    <w:p>
      <w:pPr>
        <w:pStyle w:val="4"/>
        <w:spacing w:before="120"/>
        <w:ind w:firstLine="562"/>
        <w:rPr>
          <w:rFonts w:ascii="黑体" w:hAnsi="黑体" w:cs="黑体"/>
          <w:szCs w:val="28"/>
        </w:rPr>
      </w:pPr>
      <w:bookmarkStart w:id="29" w:name="_Toc80089120"/>
      <w:r>
        <w:rPr>
          <w:rFonts w:hint="eastAsia" w:ascii="黑体" w:hAnsi="黑体" w:cs="黑体"/>
          <w:szCs w:val="28"/>
        </w:rPr>
        <w:t>（二）存在问题及原因</w:t>
      </w:r>
      <w:bookmarkEnd w:id="29"/>
    </w:p>
    <w:p>
      <w:pPr>
        <w:pStyle w:val="5"/>
        <w:spacing w:before="120"/>
        <w:ind w:firstLine="562"/>
        <w:rPr>
          <w:lang w:val="en-US"/>
        </w:rPr>
      </w:pPr>
      <w:r>
        <w:rPr>
          <w:rFonts w:hint="eastAsia"/>
          <w:lang w:val="en-US"/>
        </w:rPr>
        <w:t>1、存在问题</w:t>
      </w:r>
    </w:p>
    <w:p>
      <w:pPr>
        <w:ind w:firstLine="560"/>
        <w:rPr>
          <w:rFonts w:hint="eastAsia" w:eastAsia="仿宋_GB2312"/>
          <w:lang w:eastAsia="zh-CN"/>
        </w:rPr>
      </w:pPr>
      <w:r>
        <w:rPr>
          <w:rFonts w:hint="eastAsia"/>
        </w:rPr>
        <w:t>通过评价发现，202</w:t>
      </w:r>
      <w:r>
        <w:rPr>
          <w:rFonts w:hint="eastAsia"/>
          <w:lang w:val="en-US" w:eastAsia="zh-CN"/>
        </w:rPr>
        <w:t>1</w:t>
      </w:r>
      <w:r>
        <w:rPr>
          <w:rFonts w:hint="eastAsia"/>
        </w:rPr>
        <w:t>年城镇职工长期护理保险项目虽取得了一定的成效，但还存在一些问题和不足，主要表现在：</w:t>
      </w:r>
    </w:p>
    <w:p>
      <w:pPr>
        <w:ind w:firstLine="560"/>
        <w:rPr>
          <w:rFonts w:hint="eastAsia" w:eastAsia="仿宋_GB2312"/>
          <w:lang w:eastAsia="zh-CN"/>
        </w:rPr>
      </w:pPr>
      <w:r>
        <w:rPr>
          <w:rFonts w:hint="eastAsia"/>
        </w:rPr>
        <w:t>（1）绩效</w:t>
      </w:r>
      <w:r>
        <w:rPr>
          <w:rFonts w:hint="eastAsia"/>
          <w:lang w:val="en-US"/>
        </w:rPr>
        <w:t>目标</w:t>
      </w:r>
      <w:r>
        <w:rPr>
          <w:rFonts w:hint="eastAsia"/>
        </w:rPr>
        <w:t>指标不够细化量化，绩效管理认识有待加深，对绩效指标设置存在理解不到位的情况，绩效意识不强，绩效目标</w:t>
      </w:r>
      <w:r>
        <w:rPr>
          <w:rFonts w:hint="eastAsia"/>
          <w:lang w:val="en-US"/>
        </w:rPr>
        <w:t>设置</w:t>
      </w:r>
      <w:r>
        <w:rPr>
          <w:rFonts w:hint="eastAsia"/>
          <w:lang w:val="en-US" w:eastAsia="zh-CN"/>
        </w:rPr>
        <w:t>单一，</w:t>
      </w:r>
      <w:r>
        <w:rPr>
          <w:rFonts w:hint="eastAsia"/>
          <w:lang w:val="en-US"/>
        </w:rPr>
        <w:t>不够完整全面</w:t>
      </w:r>
      <w:r>
        <w:rPr>
          <w:rFonts w:hint="eastAsia"/>
        </w:rPr>
        <w:t>。绩效管理理念不强，未建立绩效目标内部编报机制</w:t>
      </w:r>
      <w:r>
        <w:rPr>
          <w:rFonts w:hint="eastAsia"/>
          <w:lang w:eastAsia="zh-CN"/>
        </w:rPr>
        <w:t>。</w:t>
      </w:r>
    </w:p>
    <w:p>
      <w:pPr>
        <w:rPr>
          <w:rFonts w:hint="default"/>
          <w:lang w:val="en-US" w:eastAsia="zh-CN"/>
        </w:rPr>
      </w:pPr>
      <w:r>
        <w:rPr>
          <w:rFonts w:hint="eastAsia" w:ascii="Times New Roman" w:hAnsi="Times New Roman" w:eastAsia="仿宋_GB2312" w:cs="宋体"/>
          <w:b w:val="0"/>
          <w:bCs w:val="0"/>
          <w:sz w:val="28"/>
          <w:szCs w:val="22"/>
          <w:lang w:val="zh-CN" w:eastAsia="zh-CN" w:bidi="zh-CN"/>
        </w:rPr>
        <w:t>（2）</w:t>
      </w:r>
      <w:r>
        <w:rPr>
          <w:rFonts w:hint="eastAsia" w:cs="宋体"/>
          <w:b w:val="0"/>
          <w:bCs w:val="0"/>
          <w:sz w:val="28"/>
          <w:szCs w:val="22"/>
          <w:lang w:val="en-US" w:eastAsia="zh-CN" w:bidi="zh-CN"/>
        </w:rPr>
        <w:t>在可持续发展方面，长期护理保险制度的落实，虽有效推进了我市养老护理服务相关产业发展，也成立了一些新型护理机构，填补了我市养老护理服务行业的空白，但我市医养结合机构现阶段仍处于短缺状态，也缺乏和社区街道的结合，难以满足广大失能老人对护理服务的就近需求，</w:t>
      </w:r>
      <w:r>
        <w:rPr>
          <w:rFonts w:hint="eastAsia" w:ascii="Times New Roman" w:hAnsi="Times New Roman" w:eastAsia="仿宋_GB2312" w:cs="宋体"/>
          <w:b w:val="0"/>
          <w:bCs w:val="0"/>
          <w:sz w:val="28"/>
          <w:szCs w:val="22"/>
          <w:lang w:val="en-US" w:eastAsia="zh-CN" w:bidi="zh-CN"/>
        </w:rPr>
        <w:t>相应社区医养结合机构建设</w:t>
      </w:r>
      <w:r>
        <w:rPr>
          <w:rFonts w:hint="eastAsia" w:cs="宋体"/>
          <w:b w:val="0"/>
          <w:bCs w:val="0"/>
          <w:sz w:val="28"/>
          <w:szCs w:val="22"/>
          <w:lang w:val="en-US" w:eastAsia="zh-CN" w:bidi="zh-CN"/>
        </w:rPr>
        <w:t>有待完善。</w:t>
      </w:r>
    </w:p>
    <w:p>
      <w:pPr>
        <w:pStyle w:val="3"/>
        <w:spacing w:before="120"/>
        <w:ind w:firstLine="643"/>
      </w:pPr>
      <w:bookmarkStart w:id="30" w:name="_Toc14273"/>
      <w:bookmarkStart w:id="31" w:name="_Toc80089121"/>
      <w:r>
        <w:rPr>
          <w:rFonts w:hint="eastAsia"/>
        </w:rPr>
        <w:t>六</w:t>
      </w:r>
      <w:r>
        <w:t>、</w:t>
      </w:r>
      <w:r>
        <w:rPr>
          <w:rFonts w:hint="eastAsia"/>
        </w:rPr>
        <w:t>有关</w:t>
      </w:r>
      <w:r>
        <w:t>建议</w:t>
      </w:r>
      <w:bookmarkEnd w:id="30"/>
      <w:bookmarkEnd w:id="31"/>
    </w:p>
    <w:p>
      <w:pPr>
        <w:ind w:firstLine="560"/>
      </w:pPr>
      <w:bookmarkStart w:id="32" w:name="_Toc14910"/>
      <w:r>
        <w:rPr>
          <w:rFonts w:hint="eastAsia"/>
        </w:rPr>
        <w:t>（1）提高绩效管理意识，积极引入绩效理念，合理设定绩效目标，按照“谁申请资金，谁编制目标”的原则， 根据项目特点、资金安排、年度工作要点及资源配备情况， 从预期产出、预期效果和服务对象满意度等方面，制定出科学合理的绩效目标。绩效目标设定要求细化、量化，使其能充分反映出项目的产出和效果，然后报主管部门审核。</w:t>
      </w:r>
    </w:p>
    <w:bookmarkEnd w:id="32"/>
    <w:p>
      <w:pPr>
        <w:ind w:left="0" w:leftChars="0" w:firstLine="560" w:firstLineChars="200"/>
        <w:rPr>
          <w:rFonts w:hint="default" w:eastAsia="仿宋_GB2312"/>
          <w:lang w:val="en-US" w:eastAsia="zh-CN"/>
        </w:rPr>
        <w:sectPr>
          <w:headerReference r:id="rId10" w:type="default"/>
          <w:footerReference r:id="rId11" w:type="default"/>
          <w:pgSz w:w="11910" w:h="16840"/>
          <w:pgMar w:top="1440" w:right="1803" w:bottom="1440" w:left="1803" w:header="851" w:footer="1111" w:gutter="0"/>
          <w:pgNumType w:start="1"/>
          <w:cols w:space="425" w:num="1"/>
        </w:sectPr>
      </w:pPr>
      <w:bookmarkStart w:id="33" w:name="_Toc25807"/>
      <w:r>
        <w:rPr>
          <w:rFonts w:hint="eastAsia"/>
        </w:rPr>
        <w:t>（</w:t>
      </w:r>
      <w:r>
        <w:rPr>
          <w:rFonts w:hint="eastAsia"/>
          <w:lang w:val="en-US"/>
        </w:rPr>
        <w:t>2</w:t>
      </w:r>
      <w:r>
        <w:rPr>
          <w:rFonts w:hint="eastAsia"/>
        </w:rPr>
        <w:t>）</w:t>
      </w:r>
      <w:r>
        <w:rPr>
          <w:rFonts w:hint="eastAsia"/>
          <w:lang w:val="en-US" w:eastAsia="zh-CN"/>
        </w:rPr>
        <w:t>通过加大宣传长期护理保险的政策优势，鼓励更多社会私有化、私营化护理服务机构进入家护行业，形成行业正向的竞争机制，并以政府管理为导向，以此完善护理服务机构管理体系；在进一步完善社区医养结合机构建设上，可采取片区试点的就近上门家护服务，经过一段时间的试点工作开展，收集片区失能人员、家属及所在社区的意见建议，形成服务样板，来获得更多的失能人员对社区医养结合机构的认可，循序渐进加强医养结合机构与各失能人员社区的紧密结合。</w:t>
      </w:r>
    </w:p>
    <w:p>
      <w:pPr>
        <w:pStyle w:val="4"/>
        <w:spacing w:before="120"/>
        <w:ind w:firstLine="0" w:firstLineChars="0"/>
        <w:rPr>
          <w:lang w:val="en-US"/>
        </w:rPr>
      </w:pPr>
      <w:bookmarkStart w:id="34" w:name="_Toc80089122"/>
      <w:r>
        <w:rPr>
          <w:rFonts w:hint="eastAsia"/>
          <w:lang w:val="en-US"/>
        </w:rPr>
        <w:t>七、附件：绩效评价指标体系评分表</w:t>
      </w:r>
      <w:bookmarkEnd w:id="34"/>
    </w:p>
    <w:tbl>
      <w:tblPr>
        <w:tblStyle w:val="17"/>
        <w:tblW w:w="14176" w:type="dxa"/>
        <w:tblInd w:w="0" w:type="dxa"/>
        <w:tblLayout w:type="fixed"/>
        <w:tblCellMar>
          <w:top w:w="0" w:type="dxa"/>
          <w:left w:w="108" w:type="dxa"/>
          <w:bottom w:w="0" w:type="dxa"/>
          <w:right w:w="108" w:type="dxa"/>
        </w:tblCellMar>
      </w:tblPr>
      <w:tblGrid>
        <w:gridCol w:w="847"/>
        <w:gridCol w:w="788"/>
        <w:gridCol w:w="848"/>
        <w:gridCol w:w="646"/>
        <w:gridCol w:w="3441"/>
        <w:gridCol w:w="6669"/>
        <w:gridCol w:w="937"/>
      </w:tblGrid>
      <w:tr>
        <w:tblPrEx>
          <w:tblLayout w:type="fixed"/>
          <w:tblCellMar>
            <w:top w:w="0" w:type="dxa"/>
            <w:left w:w="108" w:type="dxa"/>
            <w:bottom w:w="0" w:type="dxa"/>
            <w:right w:w="108" w:type="dxa"/>
          </w:tblCellMar>
        </w:tblPrEx>
        <w:trPr>
          <w:trHeight w:val="405" w:hRule="atLeast"/>
          <w:tblHeader/>
        </w:trPr>
        <w:tc>
          <w:tcPr>
            <w:tcW w:w="14176" w:type="dxa"/>
            <w:gridSpan w:val="7"/>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32"/>
                <w:szCs w:val="32"/>
              </w:rPr>
            </w:pPr>
            <w:r>
              <w:rPr>
                <w:rFonts w:hint="eastAsia" w:ascii="仿宋_GB2312" w:hAnsi="宋体" w:cs="仿宋_GB2312"/>
                <w:b/>
                <w:bCs/>
                <w:color w:val="000000"/>
                <w:kern w:val="0"/>
                <w:sz w:val="32"/>
                <w:szCs w:val="32"/>
                <w:lang w:eastAsia="zh-CN"/>
              </w:rPr>
              <w:t>2021年承德市城镇职工长期护理保险项目</w:t>
            </w:r>
            <w:r>
              <w:rPr>
                <w:rFonts w:hint="eastAsia" w:ascii="仿宋_GB2312" w:hAnsi="宋体" w:cs="仿宋_GB2312"/>
                <w:b/>
                <w:bCs/>
                <w:color w:val="000000"/>
                <w:kern w:val="0"/>
                <w:sz w:val="32"/>
                <w:szCs w:val="32"/>
              </w:rPr>
              <w:t>绩效评价指标体系</w:t>
            </w:r>
          </w:p>
        </w:tc>
      </w:tr>
      <w:tr>
        <w:tblPrEx>
          <w:tblLayout w:type="fixed"/>
          <w:tblCellMar>
            <w:top w:w="0" w:type="dxa"/>
            <w:left w:w="108" w:type="dxa"/>
            <w:bottom w:w="0" w:type="dxa"/>
            <w:right w:w="108" w:type="dxa"/>
          </w:tblCellMar>
        </w:tblPrEx>
        <w:trPr>
          <w:trHeight w:val="285" w:hRule="atLeast"/>
          <w:tblHeader/>
        </w:trPr>
        <w:tc>
          <w:tcPr>
            <w:tcW w:w="3129" w:type="dxa"/>
            <w:gridSpan w:val="4"/>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评价指标</w:t>
            </w:r>
          </w:p>
        </w:tc>
        <w:tc>
          <w:tcPr>
            <w:tcW w:w="3441"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指标解释</w:t>
            </w:r>
          </w:p>
        </w:tc>
        <w:tc>
          <w:tcPr>
            <w:tcW w:w="6669"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评分标准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hint="eastAsia" w:ascii="仿宋_GB2312" w:hAnsi="宋体" w:eastAsia="仿宋_GB2312" w:cs="仿宋_GB2312"/>
                <w:b/>
                <w:bCs/>
                <w:color w:val="000000"/>
                <w:sz w:val="24"/>
                <w:lang w:eastAsia="zh-CN"/>
              </w:rPr>
            </w:pPr>
            <w:r>
              <w:rPr>
                <w:rFonts w:hint="eastAsia" w:ascii="仿宋_GB2312" w:hAnsi="宋体" w:cs="仿宋_GB2312"/>
                <w:b/>
                <w:bCs/>
                <w:color w:val="000000"/>
                <w:kern w:val="0"/>
                <w:sz w:val="24"/>
                <w:lang w:val="en-US" w:eastAsia="zh-CN"/>
              </w:rPr>
              <w:t>评分</w:t>
            </w:r>
          </w:p>
        </w:tc>
      </w:tr>
      <w:tr>
        <w:tblPrEx>
          <w:tblLayout w:type="fixed"/>
          <w:tblCellMar>
            <w:top w:w="0" w:type="dxa"/>
            <w:left w:w="108" w:type="dxa"/>
            <w:bottom w:w="0" w:type="dxa"/>
            <w:right w:w="108" w:type="dxa"/>
          </w:tblCellMar>
        </w:tblPrEx>
        <w:trPr>
          <w:trHeight w:val="570" w:hRule="atLeast"/>
          <w:tblHeader/>
        </w:trPr>
        <w:tc>
          <w:tcPr>
            <w:tcW w:w="84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一级指标</w:t>
            </w:r>
          </w:p>
        </w:tc>
        <w:tc>
          <w:tcPr>
            <w:tcW w:w="78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二级指标</w:t>
            </w:r>
          </w:p>
        </w:tc>
        <w:tc>
          <w:tcPr>
            <w:tcW w:w="8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三级指标</w:t>
            </w:r>
          </w:p>
        </w:tc>
        <w:tc>
          <w:tcPr>
            <w:tcW w:w="64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textAlignment w:val="center"/>
              <w:rPr>
                <w:rFonts w:ascii="仿宋_GB2312" w:hAnsi="宋体" w:cs="仿宋_GB2312"/>
                <w:b/>
                <w:bCs/>
                <w:color w:val="000000"/>
                <w:sz w:val="24"/>
              </w:rPr>
            </w:pPr>
            <w:r>
              <w:rPr>
                <w:rFonts w:hint="eastAsia" w:ascii="仿宋_GB2312" w:hAnsi="宋体" w:cs="仿宋_GB2312"/>
                <w:b/>
                <w:bCs/>
                <w:color w:val="000000"/>
                <w:kern w:val="0"/>
                <w:sz w:val="24"/>
              </w:rPr>
              <w:t>分值</w:t>
            </w:r>
          </w:p>
        </w:tc>
        <w:tc>
          <w:tcPr>
            <w:tcW w:w="3441"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rPr>
                <w:rFonts w:ascii="仿宋_GB2312" w:hAnsi="宋体" w:cs="仿宋_GB2312"/>
                <w:b/>
                <w:bCs/>
                <w:color w:val="000000"/>
                <w:sz w:val="24"/>
              </w:rPr>
            </w:pPr>
          </w:p>
        </w:tc>
        <w:tc>
          <w:tcPr>
            <w:tcW w:w="6669"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rPr>
                <w:rFonts w:ascii="仿宋_GB2312" w:hAnsi="宋体" w:cs="仿宋_GB2312"/>
                <w:b/>
                <w:bCs/>
                <w:color w:val="000000"/>
                <w:sz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240" w:lineRule="auto"/>
              <w:ind w:firstLine="0" w:firstLineChars="0"/>
              <w:jc w:val="center"/>
              <w:rPr>
                <w:rFonts w:ascii="仿宋_GB2312" w:hAnsi="宋体" w:cs="仿宋_GB2312"/>
                <w:b/>
                <w:bCs/>
                <w:color w:val="000000"/>
                <w:sz w:val="24"/>
              </w:rPr>
            </w:pPr>
          </w:p>
        </w:tc>
      </w:tr>
      <w:tr>
        <w:tblPrEx>
          <w:tblLayout w:type="fixed"/>
          <w:tblCellMar>
            <w:top w:w="0" w:type="dxa"/>
            <w:left w:w="108" w:type="dxa"/>
            <w:bottom w:w="0" w:type="dxa"/>
            <w:right w:w="108" w:type="dxa"/>
          </w:tblCellMar>
        </w:tblPrEx>
        <w:trPr>
          <w:trHeight w:val="2121"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项目决策（1</w:t>
            </w:r>
            <w:r>
              <w:rPr>
                <w:rFonts w:hint="eastAsia" w:ascii="仿宋_GB2312" w:hAnsi="宋体" w:cs="仿宋_GB2312"/>
                <w:color w:val="000000"/>
                <w:kern w:val="0"/>
                <w:sz w:val="24"/>
                <w:lang w:val="en-US" w:eastAsia="zh-CN"/>
              </w:rPr>
              <w:t>6</w:t>
            </w:r>
            <w:r>
              <w:rPr>
                <w:rFonts w:hint="eastAsia" w:ascii="仿宋_GB2312" w:hAnsi="宋体" w:cs="仿宋_GB2312"/>
                <w:color w:val="000000"/>
                <w:kern w:val="0"/>
                <w:sz w:val="24"/>
              </w:rPr>
              <w:t>分）</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项目</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立项</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w:t>
            </w:r>
            <w:r>
              <w:rPr>
                <w:rFonts w:hint="eastAsia" w:ascii="仿宋_GB2312" w:hAnsi="宋体" w:cs="仿宋_GB2312"/>
                <w:color w:val="000000"/>
                <w:kern w:val="0"/>
                <w:sz w:val="24"/>
                <w:lang w:val="en-US" w:eastAsia="zh-CN"/>
              </w:rPr>
              <w:t>5</w:t>
            </w:r>
            <w:r>
              <w:rPr>
                <w:rFonts w:hint="eastAsia" w:ascii="仿宋_GB2312" w:hAnsi="宋体" w:cs="仿宋_GB2312"/>
                <w:color w:val="000000"/>
                <w:kern w:val="0"/>
                <w:sz w:val="24"/>
              </w:rPr>
              <w:t>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立项依据充分性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项目立项是否符合法律法规、相关政策、发展规划以及部门职责，用以反映和考核项目立项依据情况。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：①符合国家相关法律法规、省级市级国民经济十三五发展规划和党委政府决策；②与部门职能相适应；③未与其他相关项目重叠，有明确的工作计划。</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w:t>
            </w:r>
            <w:r>
              <w:rPr>
                <w:rFonts w:hint="eastAsia" w:ascii="仿宋_GB2312" w:hAnsi="宋体" w:cs="仿宋_GB2312"/>
                <w:color w:val="000000"/>
                <w:kern w:val="0"/>
                <w:sz w:val="24"/>
                <w:lang w:val="en-US" w:eastAsia="zh-CN"/>
              </w:rPr>
              <w:t>1/3</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3</w:t>
            </w:r>
          </w:p>
        </w:tc>
      </w:tr>
      <w:tr>
        <w:tblPrEx>
          <w:tblLayout w:type="fixed"/>
          <w:tblCellMar>
            <w:top w:w="0" w:type="dxa"/>
            <w:left w:w="108" w:type="dxa"/>
            <w:bottom w:w="0" w:type="dxa"/>
            <w:right w:w="108" w:type="dxa"/>
          </w:tblCellMar>
        </w:tblPrEx>
        <w:trPr>
          <w:trHeight w:val="2052"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立项程序规范性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sz w:val="24"/>
                <w:lang w:val="en-US" w:eastAsia="zh-CN"/>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考察项目的申请、设立过程是否符合相关要求，用以反映和考核项目立项的规范情况。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①项目按规定程序申请并获得主管部门的批复；②设立过程中提交的文件和材料符合相关要求</w:t>
            </w:r>
            <w:r>
              <w:rPr>
                <w:rFonts w:hint="eastAsia" w:ascii="仿宋_GB2312" w:hAnsi="宋体" w:cs="仿宋_GB2312"/>
                <w:color w:val="000000"/>
                <w:kern w:val="0"/>
                <w:sz w:val="24"/>
                <w:lang w:eastAsia="zh-CN"/>
              </w:rPr>
              <w:t>。</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若符合以上全部要求，则得满分；若有一项不符合，则扣除1/</w:t>
            </w:r>
            <w:r>
              <w:rPr>
                <w:rFonts w:hint="eastAsia" w:ascii="仿宋_GB2312" w:hAnsi="宋体" w:cs="仿宋_GB2312"/>
                <w:color w:val="000000"/>
                <w:kern w:val="0"/>
                <w:sz w:val="24"/>
                <w:lang w:val="en-US" w:eastAsia="zh-CN"/>
              </w:rPr>
              <w:t>2</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2031"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绩效</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目标</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w:t>
            </w:r>
            <w:r>
              <w:rPr>
                <w:rFonts w:hint="eastAsia" w:ascii="仿宋_GB2312" w:hAnsi="宋体" w:cs="仿宋_GB2312"/>
                <w:color w:val="000000"/>
                <w:kern w:val="0"/>
                <w:sz w:val="24"/>
                <w:lang w:val="en-US" w:eastAsia="zh-CN"/>
              </w:rPr>
              <w:t>6</w:t>
            </w:r>
            <w:r>
              <w:rPr>
                <w:rFonts w:hint="eastAsia" w:ascii="仿宋_GB2312" w:hAnsi="宋体" w:cs="仿宋_GB2312"/>
                <w:color w:val="000000"/>
                <w:kern w:val="0"/>
                <w:sz w:val="24"/>
              </w:rPr>
              <w:t>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绩效目标合理性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考察项目所设定的绩效目标是否依据充分，符合客观实际，用以反映和考核项目绩效目标与项目实施的相符情况。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①项目设定了绩效目标，且该项目相关；②项目绩效目标与相应预算严格关联</w:t>
            </w:r>
            <w:r>
              <w:rPr>
                <w:rFonts w:hint="eastAsia" w:ascii="仿宋_GB2312" w:hAnsi="宋体" w:cs="仿宋_GB2312"/>
                <w:color w:val="000000"/>
                <w:kern w:val="0"/>
                <w:sz w:val="24"/>
                <w:lang w:eastAsia="zh-CN"/>
              </w:rPr>
              <w:t>；③项目绩效目标与相应预算严格关联</w:t>
            </w:r>
            <w:r>
              <w:rPr>
                <w:rFonts w:hint="eastAsia" w:ascii="仿宋_GB2312" w:hAnsi="宋体" w:cs="仿宋_GB2312"/>
                <w:color w:val="000000"/>
                <w:kern w:val="0"/>
                <w:sz w:val="24"/>
              </w:rPr>
              <w:t>。</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若符合以上全部要求，则得满分；若有一项不符合，则扣除1/</w:t>
            </w:r>
            <w:r>
              <w:rPr>
                <w:rFonts w:hint="eastAsia" w:ascii="仿宋_GB2312" w:hAnsi="宋体" w:cs="仿宋_GB2312"/>
                <w:color w:val="000000"/>
                <w:kern w:val="0"/>
                <w:sz w:val="24"/>
                <w:lang w:val="en-US" w:eastAsia="zh-CN"/>
              </w:rPr>
              <w:t>3</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1</w:t>
            </w:r>
          </w:p>
        </w:tc>
      </w:tr>
      <w:tr>
        <w:tblPrEx>
          <w:tblLayout w:type="fixed"/>
          <w:tblCellMar>
            <w:top w:w="0" w:type="dxa"/>
            <w:left w:w="108" w:type="dxa"/>
            <w:bottom w:w="0" w:type="dxa"/>
            <w:right w:w="108" w:type="dxa"/>
          </w:tblCellMar>
        </w:tblPrEx>
        <w:trPr>
          <w:trHeight w:val="2527"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项目决策（1</w:t>
            </w:r>
            <w:r>
              <w:rPr>
                <w:rFonts w:hint="eastAsia" w:ascii="仿宋_GB2312" w:hAnsi="宋体" w:cs="仿宋_GB2312"/>
                <w:color w:val="000000"/>
                <w:kern w:val="0"/>
                <w:sz w:val="24"/>
                <w:lang w:val="en-US" w:eastAsia="zh-CN"/>
              </w:rPr>
              <w:t>6</w:t>
            </w:r>
            <w:r>
              <w:rPr>
                <w:rFonts w:hint="eastAsia" w:ascii="仿宋_GB2312" w:hAnsi="宋体" w:cs="仿宋_GB2312"/>
                <w:color w:val="000000"/>
                <w:kern w:val="0"/>
                <w:sz w:val="24"/>
              </w:rPr>
              <w:t>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绩效</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目标</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w:t>
            </w:r>
            <w:r>
              <w:rPr>
                <w:rFonts w:hint="eastAsia" w:ascii="仿宋_GB2312" w:hAnsi="宋体" w:cs="仿宋_GB2312"/>
                <w:color w:val="000000"/>
                <w:kern w:val="0"/>
                <w:sz w:val="24"/>
                <w:lang w:val="en-US" w:eastAsia="zh-CN"/>
              </w:rPr>
              <w:t>6</w:t>
            </w:r>
            <w:r>
              <w:rPr>
                <w:rFonts w:hint="eastAsia" w:ascii="仿宋_GB2312" w:hAnsi="宋体" w:cs="仿宋_GB2312"/>
                <w:color w:val="000000"/>
                <w:kern w:val="0"/>
                <w:sz w:val="24"/>
              </w:rPr>
              <w:t>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绩效指标明确性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考察依据绩效目标设定的绩效指标是否清晰、细化、可衡量等，用以反映和考核项目绩效目标与项目实施的相符情况。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①将项目绩效目标细化分解为具体的绩效指标；②通过清晰、可衡量的指标值予以呈现；③与项目年度任务数或计划书相对应，与预算确定的项目投资额或资金量相匹配。</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若符合以上全部要求，则得满分；若有一项不符合，则扣除1/</w:t>
            </w:r>
            <w:r>
              <w:rPr>
                <w:rFonts w:hint="eastAsia" w:ascii="仿宋_GB2312" w:hAnsi="宋体" w:cs="仿宋_GB2312"/>
                <w:color w:val="000000"/>
                <w:kern w:val="0"/>
                <w:sz w:val="24"/>
                <w:lang w:val="en-US" w:eastAsia="zh-CN"/>
              </w:rPr>
              <w:t>3</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0</w:t>
            </w:r>
          </w:p>
        </w:tc>
      </w:tr>
      <w:tr>
        <w:tblPrEx>
          <w:tblLayout w:type="fixed"/>
          <w:tblCellMar>
            <w:top w:w="0" w:type="dxa"/>
            <w:left w:w="108" w:type="dxa"/>
            <w:bottom w:w="0" w:type="dxa"/>
            <w:right w:w="108" w:type="dxa"/>
          </w:tblCellMar>
        </w:tblPrEx>
        <w:trPr>
          <w:trHeight w:val="2032"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资金</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投入</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预算编制科学性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考察项目预算编制是否经过科学论证、有明确标准，资金额度与年度目标是否相适应，用以反映和考核项目预算编制的科学性、合理性情况。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①预算编制经过科学论证；②预算内容与项目内容匹配；③预算额度测算依据充分，按照标准编制</w:t>
            </w:r>
            <w:r>
              <w:rPr>
                <w:rFonts w:hint="eastAsia" w:ascii="仿宋_GB2312" w:hAnsi="宋体" w:cs="仿宋_GB2312"/>
                <w:color w:val="000000"/>
                <w:kern w:val="0"/>
                <w:sz w:val="24"/>
                <w:lang w:eastAsia="zh-CN"/>
              </w:rPr>
              <w:t>。</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w:t>
            </w:r>
            <w:r>
              <w:rPr>
                <w:rFonts w:hint="eastAsia" w:ascii="仿宋_GB2312" w:hAnsi="宋体" w:cs="仿宋_GB2312"/>
                <w:color w:val="000000"/>
                <w:kern w:val="0"/>
                <w:sz w:val="24"/>
                <w:lang w:val="en-US" w:eastAsia="zh-CN"/>
              </w:rPr>
              <w:t>1/3</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3</w:t>
            </w:r>
          </w:p>
        </w:tc>
      </w:tr>
      <w:tr>
        <w:tblPrEx>
          <w:tblLayout w:type="fixed"/>
          <w:tblCellMar>
            <w:top w:w="0" w:type="dxa"/>
            <w:left w:w="108" w:type="dxa"/>
            <w:bottom w:w="0" w:type="dxa"/>
            <w:right w:w="108" w:type="dxa"/>
          </w:tblCellMar>
        </w:tblPrEx>
        <w:trPr>
          <w:trHeight w:val="2287" w:hRule="atLeast"/>
        </w:trPr>
        <w:tc>
          <w:tcPr>
            <w:tcW w:w="8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资金分配</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合理性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项目预算资金分配是否有测算依据，与地方实际是否相适应，用以反映和考核项目预算资金分配的科学性、合理性情况。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①预算资金分配依据充分；②资金分配额度合理，与项目单位或地方实际相适应。</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w:t>
            </w:r>
            <w:r>
              <w:rPr>
                <w:rFonts w:hint="eastAsia" w:ascii="仿宋_GB2312" w:hAnsi="宋体" w:cs="仿宋_GB2312"/>
                <w:color w:val="000000"/>
                <w:kern w:val="0"/>
                <w:sz w:val="24"/>
                <w:lang w:val="en-US" w:eastAsia="zh-CN"/>
              </w:rPr>
              <w:t>1/2</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2212" w:hRule="atLeast"/>
        </w:trPr>
        <w:tc>
          <w:tcPr>
            <w:tcW w:w="8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项目过程（2</w:t>
            </w:r>
            <w:r>
              <w:rPr>
                <w:rFonts w:hint="eastAsia" w:ascii="仿宋_GB2312" w:hAnsi="宋体" w:cs="仿宋_GB2312"/>
                <w:color w:val="000000"/>
                <w:kern w:val="0"/>
                <w:sz w:val="24"/>
                <w:lang w:val="en-US" w:eastAsia="zh-CN"/>
              </w:rPr>
              <w:t>4</w:t>
            </w:r>
            <w:r>
              <w:rPr>
                <w:rFonts w:hint="eastAsia" w:ascii="仿宋_GB2312" w:hAnsi="宋体" w:cs="仿宋_GB2312"/>
                <w:color w:val="000000"/>
                <w:kern w:val="0"/>
                <w:sz w:val="24"/>
              </w:rPr>
              <w:t>分）</w:t>
            </w: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资金</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管理</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（1</w:t>
            </w:r>
            <w:r>
              <w:rPr>
                <w:rFonts w:hint="eastAsia" w:ascii="仿宋_GB2312" w:hAnsi="宋体" w:cs="仿宋_GB2312"/>
                <w:color w:val="000000"/>
                <w:kern w:val="0"/>
                <w:sz w:val="24"/>
                <w:lang w:val="en-US" w:eastAsia="zh-CN"/>
              </w:rPr>
              <w:t>1</w:t>
            </w:r>
            <w:r>
              <w:rPr>
                <w:rFonts w:hint="eastAsia" w:ascii="仿宋_GB2312" w:hAnsi="宋体" w:cs="仿宋_GB2312"/>
                <w:color w:val="000000"/>
                <w:kern w:val="0"/>
                <w:sz w:val="24"/>
              </w:rPr>
              <w:t>分）</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资金到位率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实际到位资金与预算资金的比率，用以反映考核资金落实情况对项目实施的总体保障程度。</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资金到位率=（实际到位资金/预算资金）×100%。</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若预算执行率为100%，则得满分，每降低1%扣权重分1%，低于70%不得分。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2422" w:hRule="atLeast"/>
        </w:trPr>
        <w:tc>
          <w:tcPr>
            <w:tcW w:w="8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预算执行率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项目预算资金是否按照计划执行，用以反映或考核项目预算执行情况。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预算执行率=（实际支出资金/实际到位资金）×100%。</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若预算执行率为100%，则得满分，每降低1%扣权重分1%，低于70%不得分。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3</w:t>
            </w:r>
          </w:p>
        </w:tc>
      </w:tr>
      <w:tr>
        <w:tblPrEx>
          <w:tblLayout w:type="fixed"/>
          <w:tblCellMar>
            <w:top w:w="0" w:type="dxa"/>
            <w:left w:w="108" w:type="dxa"/>
            <w:bottom w:w="0" w:type="dxa"/>
            <w:right w:w="108" w:type="dxa"/>
          </w:tblCellMar>
        </w:tblPrEx>
        <w:trPr>
          <w:trHeight w:val="2167" w:hRule="atLeast"/>
        </w:trPr>
        <w:tc>
          <w:tcPr>
            <w:tcW w:w="8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财务管理 健全性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是否建立了相应资金管理、财务管理</w:t>
            </w:r>
            <w:r>
              <w:rPr>
                <w:rFonts w:hint="eastAsia" w:ascii="仿宋_GB2312" w:hAnsi="宋体" w:cs="仿宋_GB2312"/>
                <w:color w:val="000000"/>
                <w:kern w:val="0"/>
                <w:sz w:val="24"/>
                <w:lang w:val="en-US" w:eastAsia="zh-CN"/>
              </w:rPr>
              <w:t>制度</w:t>
            </w:r>
            <w:r>
              <w:rPr>
                <w:rFonts w:hint="eastAsia" w:ascii="仿宋_GB2312" w:hAnsi="宋体" w:cs="仿宋_GB2312"/>
                <w:color w:val="000000"/>
                <w:kern w:val="0"/>
                <w:sz w:val="24"/>
              </w:rPr>
              <w:t>或者内控措施。</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①相关资金管理、财务管理制度，且制度健全；②有相关内控措施，且措施健全。</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有相关资金管理、财务管理办法或内控措施，并严格执行，得满分；若没有资金管理办法或内控措施，不得分；若有资金管理办法或内控措施，但没有执行，扣权重分50%。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3517" w:hRule="atLeast"/>
        </w:trPr>
        <w:tc>
          <w:tcPr>
            <w:tcW w:w="8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项目过程（2</w:t>
            </w:r>
            <w:r>
              <w:rPr>
                <w:rFonts w:hint="eastAsia" w:ascii="仿宋_GB2312" w:hAnsi="宋体" w:cs="仿宋_GB2312"/>
                <w:color w:val="000000"/>
                <w:kern w:val="0"/>
                <w:sz w:val="24"/>
                <w:lang w:val="en-US" w:eastAsia="zh-CN"/>
              </w:rPr>
              <w:t>4</w:t>
            </w:r>
            <w:r>
              <w:rPr>
                <w:rFonts w:hint="eastAsia" w:ascii="仿宋_GB2312" w:hAnsi="宋体" w:cs="仿宋_GB2312"/>
                <w:color w:val="000000"/>
                <w:kern w:val="0"/>
                <w:sz w:val="24"/>
              </w:rPr>
              <w:t>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资金</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管理</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（1</w:t>
            </w:r>
            <w:r>
              <w:rPr>
                <w:rFonts w:hint="eastAsia" w:ascii="仿宋_GB2312" w:hAnsi="宋体" w:cs="仿宋_GB2312"/>
                <w:color w:val="000000"/>
                <w:kern w:val="0"/>
                <w:sz w:val="24"/>
                <w:lang w:val="en-US" w:eastAsia="zh-CN"/>
              </w:rPr>
              <w:t>1</w:t>
            </w:r>
            <w:r>
              <w:rPr>
                <w:rFonts w:hint="eastAsia" w:ascii="仿宋_GB2312" w:hAnsi="宋体" w:cs="仿宋_GB2312"/>
                <w:color w:val="000000"/>
                <w:kern w:val="0"/>
                <w:sz w:val="24"/>
              </w:rPr>
              <w:t>分）</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资金使用</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合规性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项目资金使用是否符合相关的财务管理制度规定，用以反映和考核项目资金的规范运行情况。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是否符合国家财经法规和财务管理制度以及有关资金管理办法的规定；②资金的拨付是否有完整的审批程序和手续；③是否符合项目预算批复或合同规定的用途；④是否存在截留、挤占、挪用、虚列支出等情况。</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若符合以上全部要求，则得满分；若有一项不符合，则扣除25%。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3341"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项目管理（1</w:t>
            </w:r>
            <w:r>
              <w:rPr>
                <w:rFonts w:hint="eastAsia" w:ascii="仿宋_GB2312" w:hAnsi="宋体" w:cs="仿宋_GB2312"/>
                <w:color w:val="000000"/>
                <w:kern w:val="0"/>
                <w:sz w:val="24"/>
                <w:lang w:val="en-US" w:eastAsia="zh-CN"/>
              </w:rPr>
              <w:t>3</w:t>
            </w:r>
            <w:r>
              <w:rPr>
                <w:rFonts w:hint="eastAsia" w:ascii="仿宋_GB2312" w:hAnsi="宋体" w:cs="仿宋_GB2312"/>
                <w:color w:val="000000"/>
                <w:kern w:val="0"/>
                <w:sz w:val="24"/>
              </w:rPr>
              <w:t>分）</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长期护理保险承办机构</w:t>
            </w:r>
            <w:r>
              <w:rPr>
                <w:rFonts w:hint="eastAsia" w:ascii="仿宋_GB2312" w:hAnsi="宋体" w:cs="仿宋_GB2312"/>
                <w:color w:val="000000"/>
                <w:kern w:val="0"/>
                <w:sz w:val="24"/>
              </w:rPr>
              <w:t>考核</w:t>
            </w:r>
            <w:r>
              <w:rPr>
                <w:rFonts w:hint="eastAsia" w:ascii="仿宋_GB2312" w:hAnsi="宋体" w:cs="仿宋_GB2312"/>
                <w:color w:val="000000"/>
                <w:kern w:val="0"/>
                <w:sz w:val="24"/>
                <w:lang w:val="en-US" w:eastAsia="zh-CN"/>
              </w:rPr>
              <w:t>办法</w:t>
            </w:r>
            <w:r>
              <w:rPr>
                <w:rFonts w:hint="eastAsia" w:ascii="仿宋_GB2312" w:hAnsi="宋体" w:cs="仿宋_GB2312"/>
                <w:color w:val="000000"/>
                <w:kern w:val="0"/>
                <w:sz w:val="24"/>
              </w:rPr>
              <w:t>有效性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w:t>
            </w:r>
            <w:r>
              <w:rPr>
                <w:rFonts w:hint="eastAsia" w:ascii="仿宋_GB2312" w:hAnsi="宋体" w:cs="仿宋_GB2312"/>
                <w:color w:val="000000"/>
                <w:kern w:val="0"/>
                <w:sz w:val="24"/>
                <w:lang w:val="en-US" w:eastAsia="zh-CN"/>
              </w:rPr>
              <w:t>长期护理保险承办机构</w:t>
            </w:r>
            <w:r>
              <w:rPr>
                <w:rFonts w:hint="eastAsia" w:ascii="仿宋_GB2312" w:hAnsi="宋体" w:cs="仿宋_GB2312"/>
                <w:color w:val="000000"/>
                <w:kern w:val="0"/>
                <w:sz w:val="24"/>
              </w:rPr>
              <w:t>考核</w:t>
            </w:r>
            <w:r>
              <w:rPr>
                <w:rFonts w:hint="eastAsia" w:ascii="仿宋_GB2312" w:hAnsi="宋体" w:cs="仿宋_GB2312"/>
                <w:color w:val="000000"/>
                <w:kern w:val="0"/>
                <w:sz w:val="24"/>
                <w:lang w:val="en-US" w:eastAsia="zh-CN"/>
              </w:rPr>
              <w:t>办法</w:t>
            </w:r>
            <w:r>
              <w:rPr>
                <w:rFonts w:hint="eastAsia" w:ascii="仿宋_GB2312" w:hAnsi="宋体" w:cs="仿宋_GB2312"/>
                <w:color w:val="000000"/>
                <w:kern w:val="0"/>
                <w:sz w:val="24"/>
              </w:rPr>
              <w:t>是否完整、科学有效。</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①是否制定了长期护理保险承办机构考核办法②</w:t>
            </w:r>
            <w:r>
              <w:rPr>
                <w:rFonts w:hint="eastAsia" w:ascii="仿宋_GB2312" w:hAnsi="宋体" w:cs="仿宋_GB2312"/>
                <w:color w:val="000000"/>
                <w:kern w:val="0"/>
                <w:sz w:val="24"/>
                <w:lang w:val="en-US" w:eastAsia="zh-CN"/>
              </w:rPr>
              <w:t>考核</w:t>
            </w:r>
            <w:r>
              <w:rPr>
                <w:rFonts w:hint="eastAsia" w:ascii="仿宋_GB2312" w:hAnsi="宋体" w:cs="仿宋_GB2312"/>
                <w:color w:val="000000"/>
                <w:kern w:val="0"/>
                <w:sz w:val="24"/>
              </w:rPr>
              <w:t>办法</w:t>
            </w:r>
            <w:r>
              <w:rPr>
                <w:rFonts w:hint="eastAsia" w:ascii="仿宋_GB2312" w:hAnsi="宋体" w:cs="仿宋_GB2312"/>
                <w:color w:val="000000"/>
                <w:kern w:val="0"/>
                <w:sz w:val="24"/>
                <w:lang w:val="en-US" w:eastAsia="zh-CN"/>
              </w:rPr>
              <w:t>是否</w:t>
            </w:r>
            <w:r>
              <w:rPr>
                <w:rFonts w:hint="eastAsia" w:ascii="仿宋_GB2312" w:hAnsi="宋体" w:cs="仿宋_GB2312"/>
                <w:color w:val="000000"/>
                <w:kern w:val="0"/>
                <w:sz w:val="24"/>
              </w:rPr>
              <w:t>完整、科学有效。</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若符合以上全部要求，则得满分；其中有一项不满足，则扣除权重的50%。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1992" w:hRule="atLeast"/>
        </w:trPr>
        <w:tc>
          <w:tcPr>
            <w:tcW w:w="84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项目过程（2</w:t>
            </w:r>
            <w:r>
              <w:rPr>
                <w:rFonts w:hint="eastAsia" w:ascii="仿宋_GB2312" w:hAnsi="宋体" w:cs="仿宋_GB2312"/>
                <w:color w:val="000000"/>
                <w:kern w:val="0"/>
                <w:sz w:val="24"/>
                <w:lang w:val="en-US" w:eastAsia="zh-CN"/>
              </w:rPr>
              <w:t>4</w:t>
            </w:r>
            <w:r>
              <w:rPr>
                <w:rFonts w:hint="eastAsia" w:ascii="仿宋_GB2312" w:hAnsi="宋体" w:cs="仿宋_GB2312"/>
                <w:color w:val="000000"/>
                <w:kern w:val="0"/>
                <w:sz w:val="24"/>
              </w:rPr>
              <w:t>分）</w:t>
            </w:r>
          </w:p>
        </w:tc>
        <w:tc>
          <w:tcPr>
            <w:tcW w:w="78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项目管理（1</w:t>
            </w:r>
            <w:r>
              <w:rPr>
                <w:rFonts w:hint="eastAsia" w:ascii="仿宋_GB2312" w:hAnsi="宋体" w:cs="仿宋_GB2312"/>
                <w:color w:val="000000"/>
                <w:kern w:val="0"/>
                <w:sz w:val="24"/>
                <w:lang w:val="en-US" w:eastAsia="zh-CN"/>
              </w:rPr>
              <w:t>3</w:t>
            </w:r>
            <w:r>
              <w:rPr>
                <w:rFonts w:hint="eastAsia" w:ascii="仿宋_GB2312" w:hAnsi="宋体" w:cs="仿宋_GB2312"/>
                <w:color w:val="000000"/>
                <w:kern w:val="0"/>
                <w:sz w:val="24"/>
              </w:rPr>
              <w:t>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制度执行有效性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考察项目实施是否严格执行相关项目管理制度，项目管理制度的执行是否有效。</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项目实施能够完全按照所建立的各项管理制度、实施方案得到规范执行，未发现违规行为。</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未发现违规行为得满分，若发现违规行为，有相应的补救措施且补救措施及时、得当，则扣除权重的50%；若发现违规行为，没有补救措施或补救措施不当、不及时则不得分。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2866" w:hRule="atLeast"/>
        </w:trPr>
        <w:tc>
          <w:tcPr>
            <w:tcW w:w="84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宣传公示情况</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考核</w:t>
            </w:r>
            <w:r>
              <w:rPr>
                <w:rFonts w:hint="eastAsia" w:ascii="仿宋_GB2312" w:hAnsi="宋体" w:cs="仿宋_GB2312"/>
                <w:color w:val="000000"/>
                <w:kern w:val="0"/>
                <w:sz w:val="24"/>
                <w:lang w:val="en-US" w:eastAsia="zh-CN"/>
              </w:rPr>
              <w:t>长期护理保险宣传</w:t>
            </w:r>
            <w:r>
              <w:rPr>
                <w:rFonts w:hint="eastAsia" w:ascii="仿宋_GB2312" w:hAnsi="宋体" w:cs="仿宋_GB2312"/>
                <w:color w:val="000000"/>
                <w:kern w:val="0"/>
                <w:sz w:val="24"/>
              </w:rPr>
              <w:t>公示情况。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b w:val="0"/>
                <w:bCs w:val="0"/>
                <w:color w:val="000000"/>
                <w:kern w:val="0"/>
                <w:sz w:val="24"/>
                <w:lang w:val="en-US" w:eastAsia="zh-CN"/>
              </w:rPr>
              <w:t>项目实施过程中</w:t>
            </w:r>
            <w:r>
              <w:rPr>
                <w:rFonts w:hint="eastAsia" w:ascii="仿宋_GB2312" w:hAnsi="宋体" w:cs="仿宋_GB2312"/>
                <w:color w:val="000000"/>
                <w:kern w:val="0"/>
                <w:sz w:val="24"/>
              </w:rPr>
              <w:t>是否进行</w:t>
            </w:r>
            <w:r>
              <w:rPr>
                <w:rFonts w:hint="eastAsia" w:ascii="仿宋_GB2312" w:hAnsi="宋体" w:cs="仿宋_GB2312"/>
                <w:color w:val="000000"/>
                <w:kern w:val="0"/>
                <w:sz w:val="24"/>
                <w:lang w:val="en-US" w:eastAsia="zh-CN"/>
              </w:rPr>
              <w:t>长期护理保险</w:t>
            </w:r>
            <w:r>
              <w:rPr>
                <w:rFonts w:hint="eastAsia" w:ascii="仿宋_GB2312" w:hAnsi="宋体" w:cs="仿宋_GB2312"/>
                <w:color w:val="000000"/>
                <w:kern w:val="0"/>
                <w:sz w:val="24"/>
              </w:rPr>
              <w:t>政策宣传。</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若符合，则得满分，</w:t>
            </w:r>
            <w:r>
              <w:rPr>
                <w:rFonts w:hint="eastAsia" w:ascii="仿宋_GB2312" w:hAnsi="宋体" w:cs="仿宋_GB2312"/>
                <w:color w:val="000000"/>
                <w:kern w:val="0"/>
                <w:sz w:val="24"/>
                <w:lang w:val="en-US" w:eastAsia="zh-CN"/>
              </w:rPr>
              <w:t>反之，则不得分</w:t>
            </w:r>
            <w:r>
              <w:rPr>
                <w:rFonts w:hint="eastAsia" w:ascii="仿宋_GB2312" w:hAnsi="宋体" w:cs="仿宋_GB2312"/>
                <w:color w:val="000000"/>
                <w:kern w:val="0"/>
                <w:sz w:val="24"/>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3</w:t>
            </w:r>
          </w:p>
        </w:tc>
      </w:tr>
      <w:tr>
        <w:tblPrEx>
          <w:tblLayout w:type="fixed"/>
          <w:tblCellMar>
            <w:top w:w="0" w:type="dxa"/>
            <w:left w:w="108" w:type="dxa"/>
            <w:bottom w:w="0" w:type="dxa"/>
            <w:right w:w="108" w:type="dxa"/>
          </w:tblCellMar>
        </w:tblPrEx>
        <w:trPr>
          <w:trHeight w:val="1962" w:hRule="atLeast"/>
        </w:trPr>
        <w:tc>
          <w:tcPr>
            <w:tcW w:w="84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合同管理规范性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考察合同管理的规范性。</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①合同对双方义务、责任范围、项目实施</w:t>
            </w:r>
            <w:r>
              <w:rPr>
                <w:rFonts w:hint="eastAsia" w:cs="仿宋_GB2312" w:asciiTheme="minorHAnsi" w:hAnsiTheme="minorHAnsi"/>
                <w:color w:val="000000"/>
                <w:kern w:val="0"/>
                <w:sz w:val="24"/>
              </w:rPr>
              <w:t>质量</w:t>
            </w:r>
            <w:r>
              <w:rPr>
                <w:rFonts w:hint="eastAsia" w:ascii="仿宋_GB2312" w:hAnsi="宋体" w:cs="仿宋_GB2312"/>
                <w:color w:val="000000"/>
                <w:kern w:val="0"/>
                <w:sz w:val="24"/>
              </w:rPr>
              <w:t>、项目相关保障措施等方面做出了明确的规定，约定的支付条款科学合理，保障了项目资金安全。②项目实施过程、资金支付均按照合同要求进行，未出现违约情况。</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若均符合，则得满分，若不完全符合以上要求，酌情扣分。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57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项目过程（2</w:t>
            </w:r>
            <w:r>
              <w:rPr>
                <w:rFonts w:hint="eastAsia" w:ascii="仿宋_GB2312" w:hAnsi="宋体" w:cs="仿宋_GB2312"/>
                <w:color w:val="000000"/>
                <w:kern w:val="0"/>
                <w:sz w:val="24"/>
                <w:lang w:val="en-US" w:eastAsia="zh-CN"/>
              </w:rPr>
              <w:t>4</w:t>
            </w:r>
            <w:r>
              <w:rPr>
                <w:rFonts w:hint="eastAsia" w:ascii="仿宋_GB2312" w:hAnsi="宋体" w:cs="仿宋_GB2312"/>
                <w:color w:val="000000"/>
                <w:kern w:val="0"/>
                <w:sz w:val="24"/>
              </w:rPr>
              <w:t>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项目管理（1</w:t>
            </w:r>
            <w:r>
              <w:rPr>
                <w:rFonts w:hint="eastAsia" w:ascii="仿宋_GB2312" w:hAnsi="宋体" w:cs="仿宋_GB2312"/>
                <w:color w:val="000000"/>
                <w:kern w:val="0"/>
                <w:sz w:val="24"/>
                <w:lang w:val="en-US" w:eastAsia="zh-CN"/>
              </w:rPr>
              <w:t>3</w:t>
            </w:r>
            <w:r>
              <w:rPr>
                <w:rFonts w:hint="eastAsia" w:ascii="仿宋_GB2312" w:hAnsi="宋体" w:cs="仿宋_GB2312"/>
                <w:color w:val="000000"/>
                <w:kern w:val="0"/>
                <w:sz w:val="24"/>
              </w:rPr>
              <w:t>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档案管理情况</w:t>
            </w:r>
          </w:p>
        </w:tc>
        <w:tc>
          <w:tcPr>
            <w:tcW w:w="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考核项目档案管理情况。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：①项目</w:t>
            </w:r>
            <w:r>
              <w:rPr>
                <w:rFonts w:hint="eastAsia" w:ascii="仿宋_GB2312" w:hAnsi="宋体" w:cs="仿宋_GB2312"/>
                <w:color w:val="000000"/>
                <w:kern w:val="0"/>
                <w:sz w:val="24"/>
                <w:lang w:val="en-US" w:eastAsia="zh-CN"/>
              </w:rPr>
              <w:t>定点机构申办档案、业务开展</w:t>
            </w:r>
            <w:r>
              <w:rPr>
                <w:rFonts w:hint="eastAsia" w:ascii="仿宋_GB2312" w:hAnsi="宋体" w:cs="仿宋_GB2312"/>
                <w:color w:val="000000"/>
                <w:kern w:val="0"/>
                <w:sz w:val="24"/>
              </w:rPr>
              <w:t>档案</w:t>
            </w:r>
            <w:r>
              <w:rPr>
                <w:rFonts w:hint="eastAsia" w:ascii="仿宋_GB2312" w:hAnsi="宋体" w:cs="仿宋_GB2312"/>
                <w:color w:val="000000"/>
                <w:kern w:val="0"/>
                <w:sz w:val="24"/>
                <w:lang w:eastAsia="zh-CN"/>
              </w:rPr>
              <w:t>、</w:t>
            </w:r>
            <w:r>
              <w:rPr>
                <w:rFonts w:hint="eastAsia" w:ascii="仿宋_GB2312" w:hAnsi="宋体" w:cs="仿宋_GB2312"/>
                <w:color w:val="000000"/>
                <w:kern w:val="0"/>
                <w:sz w:val="24"/>
                <w:lang w:val="en-US" w:eastAsia="zh-CN"/>
              </w:rPr>
              <w:t>长期护理保险结算等相关档案</w:t>
            </w:r>
            <w:r>
              <w:rPr>
                <w:rFonts w:hint="eastAsia" w:ascii="仿宋_GB2312" w:hAnsi="宋体" w:cs="仿宋_GB2312"/>
                <w:color w:val="000000"/>
                <w:kern w:val="0"/>
                <w:sz w:val="24"/>
              </w:rPr>
              <w:t>资料齐全；②项目档案管理有专人管理、保存。</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若均符合，则得满分，其中有一项不满足，则扣除权重的50%。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2</w:t>
            </w:r>
          </w:p>
        </w:tc>
      </w:tr>
      <w:tr>
        <w:tblPrEx>
          <w:tblLayout w:type="fixed"/>
          <w:tblCellMar>
            <w:top w:w="0" w:type="dxa"/>
            <w:left w:w="108" w:type="dxa"/>
            <w:bottom w:w="0" w:type="dxa"/>
            <w:right w:w="108" w:type="dxa"/>
          </w:tblCellMar>
        </w:tblPrEx>
        <w:trPr>
          <w:trHeight w:val="1140" w:hRule="atLeast"/>
        </w:trPr>
        <w:tc>
          <w:tcPr>
            <w:tcW w:w="8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项目产出（30分）</w:t>
            </w: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产出数量（10分）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cs="Times New Roman"/>
                <w:color w:val="000000"/>
                <w:sz w:val="24"/>
              </w:rPr>
              <w:t>定点护理服务机构</w:t>
            </w:r>
            <w:r>
              <w:rPr>
                <w:rFonts w:hint="eastAsia" w:ascii="仿宋_GB2312" w:hAnsi="宋体" w:cs="仿宋_GB2312"/>
                <w:color w:val="000000"/>
                <w:kern w:val="0"/>
                <w:sz w:val="24"/>
              </w:rPr>
              <w:t>数量</w:t>
            </w:r>
          </w:p>
        </w:tc>
        <w:tc>
          <w:tcPr>
            <w:tcW w:w="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eastAsia="zh-CN"/>
              </w:rPr>
            </w:pPr>
            <w:r>
              <w:rPr>
                <w:rFonts w:hint="eastAsia" w:ascii="仿宋_GB2312" w:hAnsi="宋体" w:cs="仿宋_GB2312"/>
                <w:color w:val="000000"/>
                <w:kern w:val="0"/>
                <w:sz w:val="24"/>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考核落实长期护理保险制度的定点服务机构数量是否多于30家</w:t>
            </w:r>
            <w:r>
              <w:rPr>
                <w:rFonts w:hint="eastAsia" w:ascii="仿宋_GB2312" w:hAnsi="宋体" w:cs="仿宋_GB2312"/>
                <w:color w:val="000000"/>
                <w:kern w:val="0"/>
                <w:sz w:val="24"/>
              </w:rPr>
              <w:t>。</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根据年初计划，是否满足</w:t>
            </w:r>
            <w:r>
              <w:rPr>
                <w:rFonts w:hint="eastAsia" w:ascii="仿宋_GB2312" w:hAnsi="宋体" w:cs="仿宋_GB2312"/>
                <w:color w:val="000000"/>
                <w:kern w:val="0"/>
                <w:sz w:val="24"/>
                <w:lang w:val="en-US" w:eastAsia="zh-CN"/>
              </w:rPr>
              <w:t>长期护理保险制度落实</w:t>
            </w:r>
            <w:r>
              <w:rPr>
                <w:rFonts w:hint="eastAsia" w:ascii="仿宋_GB2312" w:hAnsi="宋体" w:cs="仿宋_GB2312"/>
                <w:color w:val="000000"/>
                <w:kern w:val="0"/>
                <w:sz w:val="24"/>
              </w:rPr>
              <w:t>需求。</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定点护理服务机构</w:t>
            </w:r>
            <w:r>
              <w:rPr>
                <w:rFonts w:hint="eastAsia" w:ascii="仿宋_GB2312" w:hAnsi="宋体" w:cs="仿宋_GB2312"/>
                <w:color w:val="000000"/>
                <w:kern w:val="0"/>
                <w:sz w:val="24"/>
                <w:lang w:val="en-US" w:eastAsia="zh-CN"/>
              </w:rPr>
              <w:t>应大于30家</w:t>
            </w:r>
            <w:r>
              <w:rPr>
                <w:rFonts w:hint="eastAsia" w:ascii="仿宋_GB2312" w:hAnsi="宋体" w:cs="仿宋_GB2312"/>
                <w:color w:val="000000"/>
                <w:kern w:val="0"/>
                <w:sz w:val="24"/>
              </w:rPr>
              <w:t>，得满分，缺少一</w:t>
            </w:r>
            <w:r>
              <w:rPr>
                <w:rFonts w:hint="eastAsia" w:ascii="仿宋_GB2312" w:hAnsi="宋体" w:cs="仿宋_GB2312"/>
                <w:color w:val="000000"/>
                <w:kern w:val="0"/>
                <w:sz w:val="24"/>
                <w:lang w:val="en-US" w:eastAsia="zh-CN"/>
              </w:rPr>
              <w:t>家</w:t>
            </w:r>
            <w:r>
              <w:rPr>
                <w:rFonts w:hint="eastAsia" w:ascii="仿宋_GB2312" w:hAnsi="宋体" w:cs="仿宋_GB2312"/>
                <w:color w:val="000000"/>
                <w:kern w:val="0"/>
                <w:sz w:val="24"/>
              </w:rPr>
              <w:t>扣权重10%。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5</w:t>
            </w:r>
          </w:p>
        </w:tc>
      </w:tr>
      <w:tr>
        <w:tblPrEx>
          <w:tblLayout w:type="fixed"/>
          <w:tblCellMar>
            <w:top w:w="0" w:type="dxa"/>
            <w:left w:w="108" w:type="dxa"/>
            <w:bottom w:w="0" w:type="dxa"/>
            <w:right w:w="108" w:type="dxa"/>
          </w:tblCellMar>
        </w:tblPrEx>
        <w:trPr>
          <w:trHeight w:val="855"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符合条件享受待遇人员</w:t>
            </w:r>
            <w:r>
              <w:rPr>
                <w:rFonts w:hint="eastAsia" w:ascii="仿宋_GB2312" w:hAnsi="宋体" w:cs="仿宋_GB2312"/>
                <w:color w:val="000000"/>
                <w:kern w:val="0"/>
                <w:sz w:val="24"/>
              </w:rPr>
              <w:t>数量</w:t>
            </w:r>
          </w:p>
        </w:tc>
        <w:tc>
          <w:tcPr>
            <w:tcW w:w="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考核开展失能评估工作中符合条件享受待遇的人数。</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lang w:val="en-US" w:eastAsia="zh-CN"/>
              </w:rPr>
              <w:t>实际符合条件享受待遇人员数量</w:t>
            </w:r>
            <w:r>
              <w:rPr>
                <w:rFonts w:hint="eastAsia" w:ascii="仿宋_GB2312" w:hAnsi="宋体" w:cs="仿宋_GB2312"/>
                <w:color w:val="000000"/>
                <w:kern w:val="0"/>
                <w:sz w:val="24"/>
              </w:rPr>
              <w:t>。</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lang w:val="en-US" w:eastAsia="zh-CN"/>
              </w:rPr>
              <w:t>符合条件享受待遇2634</w:t>
            </w:r>
            <w:r>
              <w:rPr>
                <w:rFonts w:hint="eastAsia" w:ascii="仿宋_GB2312" w:hAnsi="宋体" w:cs="仿宋_GB2312"/>
                <w:color w:val="000000"/>
                <w:kern w:val="0"/>
                <w:sz w:val="24"/>
              </w:rPr>
              <w:t>人，得满分，</w:t>
            </w:r>
            <w:r>
              <w:rPr>
                <w:rFonts w:hint="eastAsia" w:ascii="仿宋_GB2312" w:hAnsi="宋体" w:cs="仿宋_GB2312"/>
                <w:color w:val="000000"/>
                <w:kern w:val="0"/>
                <w:sz w:val="24"/>
                <w:lang w:val="en-US" w:eastAsia="zh-CN"/>
              </w:rPr>
              <w:t>如有符合条件但未享受待遇情况，每</w:t>
            </w:r>
            <w:r>
              <w:rPr>
                <w:rFonts w:hint="eastAsia" w:ascii="仿宋_GB2312" w:hAnsi="宋体" w:cs="仿宋_GB2312"/>
                <w:color w:val="000000"/>
                <w:kern w:val="0"/>
                <w:sz w:val="24"/>
              </w:rPr>
              <w:t>缺少1人扣权重10%。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5</w:t>
            </w:r>
          </w:p>
        </w:tc>
      </w:tr>
      <w:tr>
        <w:tblPrEx>
          <w:tblLayout w:type="fixed"/>
          <w:tblCellMar>
            <w:top w:w="0" w:type="dxa"/>
            <w:left w:w="108" w:type="dxa"/>
            <w:bottom w:w="0" w:type="dxa"/>
            <w:right w:w="108" w:type="dxa"/>
          </w:tblCellMar>
        </w:tblPrEx>
        <w:trPr>
          <w:trHeight w:val="855"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产出质量（8分）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长期护理保险补助发放率</w:t>
            </w:r>
          </w:p>
        </w:tc>
        <w:tc>
          <w:tcPr>
            <w:tcW w:w="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w:t>
            </w:r>
            <w:r>
              <w:rPr>
                <w:rFonts w:hint="eastAsia" w:ascii="仿宋_GB2312" w:hAnsi="宋体" w:cs="仿宋_GB2312"/>
                <w:color w:val="000000"/>
                <w:kern w:val="0"/>
                <w:sz w:val="24"/>
                <w:lang w:val="en-US" w:eastAsia="zh-CN"/>
              </w:rPr>
              <w:t>核长期护理保险补助的发放情况</w:t>
            </w:r>
            <w:r>
              <w:rPr>
                <w:rFonts w:hint="eastAsia" w:ascii="仿宋_GB2312" w:hAnsi="宋体" w:cs="仿宋_GB2312"/>
                <w:color w:val="000000"/>
                <w:kern w:val="0"/>
                <w:sz w:val="24"/>
              </w:rPr>
              <w:t>。</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hint="eastAsia"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w:t>
            </w:r>
            <w:r>
              <w:rPr>
                <w:rFonts w:hint="eastAsia" w:ascii="仿宋_GB2312" w:hAnsi="宋体" w:cs="仿宋_GB2312"/>
                <w:color w:val="000000"/>
                <w:kern w:val="0"/>
                <w:sz w:val="24"/>
                <w:lang w:val="en-US" w:eastAsia="zh-CN"/>
              </w:rPr>
              <w:t>是否所有符合条件人员补助均发放到位</w:t>
            </w:r>
            <w:r>
              <w:rPr>
                <w:rFonts w:hint="eastAsia" w:ascii="仿宋_GB2312" w:hAnsi="宋体" w:cs="仿宋_GB2312"/>
                <w:color w:val="000000"/>
                <w:kern w:val="0"/>
                <w:sz w:val="24"/>
              </w:rPr>
              <w:t>；</w:t>
            </w:r>
          </w:p>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②有无</w:t>
            </w:r>
            <w:r>
              <w:rPr>
                <w:rFonts w:hint="eastAsia" w:ascii="仿宋_GB2312" w:hAnsi="宋体" w:cs="仿宋_GB2312"/>
                <w:color w:val="000000"/>
                <w:kern w:val="0"/>
                <w:sz w:val="24"/>
                <w:lang w:val="en-US" w:eastAsia="zh-CN"/>
              </w:rPr>
              <w:t>多发，或发错</w:t>
            </w:r>
            <w:r>
              <w:rPr>
                <w:rFonts w:hint="eastAsia" w:ascii="仿宋_GB2312" w:hAnsi="宋体" w:cs="仿宋_GB2312"/>
                <w:color w:val="000000"/>
                <w:kern w:val="0"/>
                <w:sz w:val="24"/>
              </w:rPr>
              <w:t>情况。</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每发现一条不合格扣2分，扣完为止。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855" w:hRule="atLeast"/>
        </w:trPr>
        <w:tc>
          <w:tcPr>
            <w:tcW w:w="84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项目产出（30分）</w:t>
            </w:r>
          </w:p>
        </w:tc>
        <w:tc>
          <w:tcPr>
            <w:tcW w:w="788"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产出质量（8分）</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定点服务机构考核得分</w:t>
            </w:r>
            <w:r>
              <w:rPr>
                <w:rFonts w:hint="eastAsia" w:ascii="仿宋_GB2312" w:hAnsi="宋体" w:cs="仿宋_GB2312"/>
                <w:color w:val="000000"/>
                <w:kern w:val="0"/>
                <w:sz w:val="24"/>
              </w:rPr>
              <w:t>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w:t>
            </w:r>
            <w:r>
              <w:rPr>
                <w:rFonts w:hint="eastAsia" w:ascii="仿宋_GB2312" w:hAnsi="宋体" w:cs="仿宋_GB2312"/>
                <w:color w:val="000000"/>
                <w:kern w:val="0"/>
                <w:sz w:val="24"/>
                <w:lang w:val="en-US" w:eastAsia="zh-CN"/>
              </w:rPr>
              <w:t>核定点服务机构考核办法的得分情况</w:t>
            </w:r>
            <w:r>
              <w:rPr>
                <w:rFonts w:hint="eastAsia" w:ascii="仿宋_GB2312" w:hAnsi="宋体" w:cs="仿宋_GB2312"/>
                <w:color w:val="000000"/>
                <w:kern w:val="0"/>
                <w:sz w:val="24"/>
              </w:rPr>
              <w:t>。</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lang w:val="en-US" w:eastAsia="zh-CN"/>
              </w:rPr>
              <w:t>以考核办法得分情况来考量定点机构的服务质量</w:t>
            </w:r>
            <w:r>
              <w:rPr>
                <w:rFonts w:hint="eastAsia" w:ascii="仿宋_GB2312" w:hAnsi="宋体" w:cs="仿宋_GB2312"/>
                <w:color w:val="000000"/>
                <w:kern w:val="0"/>
                <w:sz w:val="24"/>
              </w:rPr>
              <w:t>。</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①</w:t>
            </w:r>
            <w:r>
              <w:rPr>
                <w:rFonts w:hint="eastAsia" w:ascii="仿宋_GB2312" w:hAnsi="宋体" w:cs="仿宋_GB2312"/>
                <w:color w:val="000000"/>
                <w:kern w:val="0"/>
                <w:sz w:val="24"/>
                <w:lang w:val="en-US" w:eastAsia="zh-CN"/>
              </w:rPr>
              <w:t>年度考核分值为95-100，则</w:t>
            </w:r>
            <w:r>
              <w:rPr>
                <w:rFonts w:hint="eastAsia" w:ascii="仿宋_GB2312" w:hAnsi="宋体" w:cs="仿宋_GB2312"/>
                <w:color w:val="000000"/>
                <w:kern w:val="0"/>
                <w:sz w:val="24"/>
              </w:rPr>
              <w:t>得满分；②</w:t>
            </w:r>
            <w:r>
              <w:rPr>
                <w:rFonts w:hint="eastAsia" w:ascii="仿宋_GB2312" w:hAnsi="宋体" w:cs="仿宋_GB2312"/>
                <w:color w:val="000000"/>
                <w:kern w:val="0"/>
                <w:sz w:val="24"/>
                <w:lang w:val="en-US" w:eastAsia="zh-CN"/>
              </w:rPr>
              <w:t>年度考核分值为</w:t>
            </w:r>
            <w:r>
              <w:rPr>
                <w:rFonts w:hint="eastAsia" w:ascii="仿宋_GB2312" w:hAnsi="宋体" w:cs="仿宋_GB2312"/>
                <w:color w:val="000000"/>
                <w:kern w:val="0"/>
                <w:sz w:val="24"/>
              </w:rPr>
              <w:t>；③迟到2次或2次以上不得分。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855"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产出</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时效</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（8分）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失能鉴定工作安排</w:t>
            </w:r>
            <w:r>
              <w:rPr>
                <w:rFonts w:hint="eastAsia" w:ascii="仿宋_GB2312" w:hAnsi="宋体" w:cs="仿宋_GB2312"/>
                <w:color w:val="000000"/>
                <w:kern w:val="0"/>
                <w:sz w:val="24"/>
              </w:rPr>
              <w:t>及时率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w:t>
            </w:r>
            <w:r>
              <w:rPr>
                <w:rFonts w:hint="eastAsia" w:ascii="仿宋_GB2312" w:hAnsi="宋体" w:cs="仿宋_GB2312"/>
                <w:color w:val="000000"/>
                <w:kern w:val="0"/>
                <w:sz w:val="24"/>
                <w:lang w:val="en-US" w:eastAsia="zh-CN"/>
              </w:rPr>
              <w:t>失能鉴定工作</w:t>
            </w:r>
            <w:r>
              <w:rPr>
                <w:rFonts w:hint="eastAsia" w:ascii="仿宋_GB2312" w:hAnsi="宋体" w:cs="仿宋_GB2312"/>
                <w:color w:val="000000"/>
                <w:kern w:val="0"/>
                <w:sz w:val="24"/>
              </w:rPr>
              <w:t>是否在规定时间内完成。</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在规定时间内完成</w:t>
            </w:r>
            <w:r>
              <w:rPr>
                <w:rFonts w:hint="eastAsia" w:ascii="仿宋_GB2312" w:hAnsi="宋体" w:cs="仿宋_GB2312"/>
                <w:color w:val="000000"/>
                <w:kern w:val="0"/>
                <w:sz w:val="24"/>
                <w:lang w:val="en-US" w:eastAsia="zh-CN"/>
              </w:rPr>
              <w:t>失能鉴定工作</w:t>
            </w:r>
            <w:r>
              <w:rPr>
                <w:rFonts w:hint="eastAsia" w:ascii="仿宋_GB2312" w:hAnsi="宋体" w:cs="仿宋_GB2312"/>
                <w:color w:val="000000"/>
                <w:kern w:val="0"/>
                <w:sz w:val="24"/>
              </w:rPr>
              <w:t>。</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若均在计划时间内完成，则得满分；若有超出计划时间，每有一次超时、未在规定时间内完成则扣1分，以此类推，扣完为止。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855"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每月补助发放及时率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w:t>
            </w:r>
            <w:r>
              <w:rPr>
                <w:rFonts w:hint="eastAsia" w:ascii="仿宋_GB2312" w:hAnsi="宋体" w:cs="仿宋_GB2312"/>
                <w:color w:val="000000"/>
                <w:kern w:val="0"/>
                <w:sz w:val="24"/>
                <w:lang w:val="en-US" w:eastAsia="zh-CN"/>
              </w:rPr>
              <w:t>符合条件享受待遇人员，每月补助发放</w:t>
            </w:r>
            <w:r>
              <w:rPr>
                <w:rFonts w:hint="eastAsia" w:ascii="仿宋_GB2312" w:hAnsi="宋体" w:cs="仿宋_GB2312"/>
                <w:color w:val="000000"/>
                <w:kern w:val="0"/>
                <w:sz w:val="24"/>
              </w:rPr>
              <w:t>及时情况。</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lang w:val="en-US" w:eastAsia="zh-CN"/>
              </w:rPr>
              <w:t>每月补助是否</w:t>
            </w:r>
            <w:r>
              <w:rPr>
                <w:rFonts w:hint="eastAsia" w:ascii="仿宋_GB2312" w:hAnsi="宋体" w:cs="仿宋_GB2312"/>
                <w:color w:val="000000"/>
                <w:kern w:val="0"/>
                <w:sz w:val="24"/>
              </w:rPr>
              <w:t>及时</w:t>
            </w:r>
            <w:r>
              <w:rPr>
                <w:rFonts w:hint="eastAsia" w:ascii="仿宋_GB2312" w:hAnsi="宋体" w:cs="仿宋_GB2312"/>
                <w:color w:val="000000"/>
                <w:kern w:val="0"/>
                <w:sz w:val="24"/>
                <w:lang w:val="en-US" w:eastAsia="zh-CN"/>
              </w:rPr>
              <w:t>发放</w:t>
            </w:r>
            <w:r>
              <w:rPr>
                <w:rFonts w:hint="eastAsia" w:ascii="仿宋_GB2312" w:hAnsi="宋体" w:cs="仿宋_GB2312"/>
                <w:color w:val="000000"/>
                <w:kern w:val="0"/>
                <w:sz w:val="24"/>
              </w:rPr>
              <w:t>。</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若均及时</w:t>
            </w:r>
            <w:r>
              <w:rPr>
                <w:rFonts w:hint="eastAsia" w:ascii="仿宋_GB2312" w:hAnsi="宋体" w:cs="仿宋_GB2312"/>
                <w:color w:val="000000"/>
                <w:kern w:val="0"/>
                <w:sz w:val="24"/>
                <w:lang w:val="en-US" w:eastAsia="zh-CN"/>
              </w:rPr>
              <w:t>发放</w:t>
            </w:r>
            <w:r>
              <w:rPr>
                <w:rFonts w:hint="eastAsia" w:ascii="仿宋_GB2312" w:hAnsi="宋体" w:cs="仿宋_GB2312"/>
                <w:color w:val="000000"/>
                <w:kern w:val="0"/>
                <w:sz w:val="24"/>
              </w:rPr>
              <w:t>，则得满分；若解决时间较长，每有一次扣1分，扣完为止。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855" w:hRule="atLeast"/>
        </w:trPr>
        <w:tc>
          <w:tcPr>
            <w:tcW w:w="8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产出</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成本</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（4分）</w:t>
            </w: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预算成本控制率</w:t>
            </w:r>
          </w:p>
        </w:tc>
        <w:tc>
          <w:tcPr>
            <w:tcW w:w="64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反映在项目充分发挥资金使用效益前提下，预算（成本）控制的合理性，即反映预算执行结果是节约还是超支等具体情况及原因。</w:t>
            </w:r>
          </w:p>
        </w:tc>
        <w:tc>
          <w:tcPr>
            <w:tcW w:w="666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项目总支出未超出预算，各项支出是否进行价格控制且每项支出均在行业平均价格或合理范围内。</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项目总支出未超出预算，有相应的控制手段且支出金额合理，则得满分；若有一项超出行业标准则扣除权重的10%，以此类推，扣完为止。</w:t>
            </w:r>
          </w:p>
        </w:tc>
        <w:tc>
          <w:tcPr>
            <w:tcW w:w="9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2195" w:hRule="atLeast"/>
        </w:trPr>
        <w:tc>
          <w:tcPr>
            <w:tcW w:w="8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项目效益（30分）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经济</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效益</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（4分）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减轻享受失能人员家庭经济负担</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有效帮助享受待遇失能人员及其家庭经济负担</w:t>
            </w:r>
          </w:p>
        </w:tc>
        <w:tc>
          <w:tcPr>
            <w:tcW w:w="6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项目的实施切实</w:t>
            </w:r>
            <w:r>
              <w:rPr>
                <w:rFonts w:hint="eastAsia" w:ascii="仿宋_GB2312" w:hAnsi="宋体" w:cs="仿宋_GB2312"/>
                <w:color w:val="000000"/>
                <w:kern w:val="0"/>
                <w:sz w:val="24"/>
                <w:lang w:eastAsia="zh-CN"/>
              </w:rPr>
              <w:t>地减轻了</w:t>
            </w:r>
            <w:r>
              <w:rPr>
                <w:rFonts w:hint="eastAsia" w:ascii="仿宋_GB2312" w:hAnsi="宋体" w:cs="仿宋_GB2312"/>
                <w:color w:val="000000"/>
                <w:kern w:val="0"/>
                <w:sz w:val="24"/>
              </w:rPr>
              <w:t>失能人员及其家庭的经济负担。</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符合考核要点得满分，反之不得分。</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2445"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社会效益（8分）</w:t>
            </w:r>
          </w:p>
          <w:p>
            <w:pPr>
              <w:widowControl/>
              <w:spacing w:line="240" w:lineRule="auto"/>
              <w:ind w:firstLine="0" w:firstLineChars="0"/>
              <w:jc w:val="center"/>
              <w:rPr>
                <w:rFonts w:ascii="仿宋_GB2312" w:hAnsi="宋体" w:cs="仿宋_GB2312"/>
                <w:color w:val="000000"/>
                <w:sz w:val="24"/>
              </w:rPr>
            </w:pPr>
          </w:p>
        </w:tc>
        <w:tc>
          <w:tcPr>
            <w:tcW w:w="84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改善了享受待遇失能人员的生活水平</w:t>
            </w:r>
          </w:p>
        </w:tc>
        <w:tc>
          <w:tcPr>
            <w:tcW w:w="6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考察享受待遇失能人员生活水平情况。</w:t>
            </w:r>
          </w:p>
        </w:tc>
        <w:tc>
          <w:tcPr>
            <w:tcW w:w="666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通过对失能人员提供长期护理保险服务，</w:t>
            </w:r>
            <w:r>
              <w:rPr>
                <w:rFonts w:hint="eastAsia" w:ascii="仿宋_GB2312" w:hAnsi="宋体" w:cs="仿宋_GB2312"/>
                <w:color w:val="000000"/>
                <w:kern w:val="0"/>
                <w:sz w:val="24"/>
                <w:lang w:eastAsia="zh-CN"/>
              </w:rPr>
              <w:t>有效地提高了</w:t>
            </w:r>
            <w:r>
              <w:rPr>
                <w:rFonts w:hint="eastAsia" w:ascii="仿宋_GB2312" w:hAnsi="宋体" w:cs="仿宋_GB2312"/>
                <w:color w:val="000000"/>
                <w:kern w:val="0"/>
                <w:sz w:val="24"/>
              </w:rPr>
              <w:t>失能人员的生活水平，大大增加了失能人员的生活满足感、幸福感。</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享受待遇失能人员生活水平有所提高，得满分，反之不得分。</w:t>
            </w:r>
          </w:p>
        </w:tc>
        <w:tc>
          <w:tcPr>
            <w:tcW w:w="93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1308"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lang w:val="en-US" w:eastAsia="zh-CN"/>
              </w:rPr>
              <w:t>带动护理服务行业的就业创业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考察项目实施对护理服务行业就业创业的影响。</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①是否有新增护理服务就业人员；②是否有新成立家护服务企业。</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每发现一条不合格扣2分，扣完为止。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1030" w:hRule="atLeast"/>
        </w:trPr>
        <w:tc>
          <w:tcPr>
            <w:tcW w:w="8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r>
              <w:rPr>
                <w:rFonts w:hint="eastAsia" w:ascii="仿宋_GB2312" w:hAnsi="宋体" w:cs="仿宋_GB2312"/>
                <w:color w:val="000000"/>
                <w:kern w:val="0"/>
                <w:sz w:val="24"/>
              </w:rPr>
              <w:t>项目效益（30分）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社会效益（8分）</w:t>
            </w:r>
          </w:p>
          <w:p>
            <w:pPr>
              <w:widowControl/>
              <w:spacing w:line="240" w:lineRule="auto"/>
              <w:ind w:firstLine="0" w:firstLineChars="0"/>
              <w:jc w:val="center"/>
              <w:rPr>
                <w:rFonts w:ascii="仿宋_GB2312" w:hAnsi="宋体" w:cs="仿宋_GB2312"/>
                <w:color w:val="000000"/>
                <w:sz w:val="24"/>
              </w:rPr>
            </w:pP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提高护理服务水平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考察护理服务较之前项目开展前是否有所提高。</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kern w:val="0"/>
                <w:sz w:val="24"/>
              </w:rPr>
            </w:pPr>
            <w:r>
              <w:rPr>
                <w:rFonts w:hint="eastAsia" w:ascii="仿宋_GB2312" w:hAnsi="宋体" w:cs="仿宋_GB2312"/>
                <w:b/>
                <w:bCs/>
                <w:color w:val="000000"/>
                <w:kern w:val="0"/>
                <w:sz w:val="24"/>
              </w:rPr>
              <w:t>考核要点：</w:t>
            </w:r>
            <w:r>
              <w:rPr>
                <w:rFonts w:hint="eastAsia" w:ascii="仿宋_GB2312" w:hAnsi="宋体" w:cs="仿宋_GB2312"/>
                <w:color w:val="000000"/>
                <w:kern w:val="0"/>
                <w:sz w:val="24"/>
              </w:rPr>
              <w:t>建立统一的服务标准和规范，加强服务绩效考核，促进了护理机构改进服务质量，提高护理服务水平。</w:t>
            </w:r>
          </w:p>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评分规则：</w:t>
            </w:r>
            <w:r>
              <w:rPr>
                <w:rFonts w:hint="eastAsia" w:ascii="仿宋_GB2312" w:hAnsi="宋体" w:cs="仿宋_GB2312"/>
                <w:color w:val="000000"/>
                <w:kern w:val="0"/>
                <w:sz w:val="24"/>
              </w:rPr>
              <w:t>提高护理服务水平得满分。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4</w:t>
            </w:r>
          </w:p>
        </w:tc>
      </w:tr>
      <w:tr>
        <w:tblPrEx>
          <w:tblLayout w:type="fixed"/>
          <w:tblCellMar>
            <w:top w:w="0" w:type="dxa"/>
            <w:left w:w="108" w:type="dxa"/>
            <w:bottom w:w="0" w:type="dxa"/>
            <w:right w:w="108" w:type="dxa"/>
          </w:tblCellMar>
        </w:tblPrEx>
        <w:trPr>
          <w:trHeight w:val="1030"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可持续影响（4分）</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可持续发展</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sz w:val="24"/>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考察我市养老护理服务相关产业</w:t>
            </w:r>
            <w:r>
              <w:rPr>
                <w:rFonts w:hint="eastAsia" w:ascii="仿宋_GB2312" w:hAnsi="宋体" w:cs="仿宋_GB2312"/>
                <w:color w:val="000000"/>
                <w:kern w:val="0"/>
                <w:sz w:val="24"/>
                <w:lang w:val="en-US" w:eastAsia="zh-CN"/>
              </w:rPr>
              <w:t>持续</w:t>
            </w:r>
            <w:r>
              <w:rPr>
                <w:rFonts w:hint="eastAsia" w:ascii="仿宋_GB2312" w:hAnsi="宋体" w:cs="仿宋_GB2312"/>
                <w:color w:val="000000"/>
                <w:kern w:val="0"/>
                <w:sz w:val="24"/>
              </w:rPr>
              <w:t>发展。</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b/>
                <w:bCs/>
                <w:color w:val="000000"/>
                <w:kern w:val="0"/>
                <w:sz w:val="24"/>
              </w:rPr>
              <w:t>考核要点：</w:t>
            </w:r>
            <w:r>
              <w:rPr>
                <w:rFonts w:hint="eastAsia" w:ascii="仿宋_GB2312" w:hAnsi="宋体" w:cs="仿宋_GB2312"/>
                <w:b w:val="0"/>
                <w:bCs w:val="0"/>
                <w:color w:val="000000"/>
                <w:kern w:val="0"/>
                <w:sz w:val="24"/>
              </w:rPr>
              <w:t>项目开展以来我市成立了第一家专业护理院、第一家专门家护服务机构，填补了护理服务空白；促进了医养结合机构扩大规模，推进了养老服务机构建设。</w:t>
            </w:r>
            <w:r>
              <w:rPr>
                <w:rFonts w:hint="eastAsia" w:ascii="仿宋_GB2312" w:hAnsi="宋体" w:cs="仿宋_GB2312"/>
                <w:color w:val="000000"/>
                <w:kern w:val="0"/>
                <w:sz w:val="24"/>
              </w:rPr>
              <w:br w:type="textWrapping"/>
            </w:r>
            <w:r>
              <w:rPr>
                <w:rFonts w:hint="eastAsia" w:ascii="仿宋_GB2312" w:hAnsi="宋体" w:cs="仿宋_GB2312"/>
                <w:b/>
                <w:bCs/>
                <w:color w:val="000000"/>
                <w:kern w:val="0"/>
                <w:sz w:val="24"/>
              </w:rPr>
              <w:t>评分规则：</w:t>
            </w:r>
            <w:r>
              <w:rPr>
                <w:rFonts w:hint="eastAsia" w:ascii="仿宋_GB2312" w:hAnsi="宋体" w:cs="仿宋_GB2312"/>
                <w:bCs/>
                <w:color w:val="000000"/>
                <w:kern w:val="0"/>
                <w:sz w:val="24"/>
              </w:rPr>
              <w:t>有实际产生产业发展等得满分。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3</w:t>
            </w:r>
          </w:p>
        </w:tc>
      </w:tr>
      <w:tr>
        <w:tblPrEx>
          <w:tblLayout w:type="fixed"/>
          <w:tblCellMar>
            <w:top w:w="0" w:type="dxa"/>
            <w:left w:w="108" w:type="dxa"/>
            <w:bottom w:w="0" w:type="dxa"/>
            <w:right w:w="108" w:type="dxa"/>
          </w:tblCellMar>
        </w:tblPrEx>
        <w:trPr>
          <w:trHeight w:val="1140" w:hRule="atLeast"/>
        </w:trPr>
        <w:tc>
          <w:tcPr>
            <w:tcW w:w="8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仿宋_GB2312"/>
                <w:color w:val="000000"/>
                <w:sz w:val="24"/>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满意度（10分）</w:t>
            </w:r>
          </w:p>
        </w:tc>
        <w:tc>
          <w:tcPr>
            <w:tcW w:w="848"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受益人员满意度</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color w:val="000000"/>
                <w:sz w:val="24"/>
              </w:rPr>
            </w:pPr>
            <w:r>
              <w:rPr>
                <w:rFonts w:hint="eastAsia" w:ascii="仿宋_GB2312" w:hAnsi="宋体" w:cs="仿宋_GB2312"/>
                <w:color w:val="000000"/>
                <w:kern w:val="0"/>
                <w:sz w:val="24"/>
              </w:rPr>
              <w:t>受益人员进行问卷调查。检验其对长期护理服务的满意程度</w:t>
            </w:r>
            <w:r>
              <w:rPr>
                <w:rFonts w:hint="eastAsia" w:ascii="仿宋_GB2312" w:hAnsi="宋体" w:cs="仿宋_GB2312"/>
                <w:color w:val="000000"/>
                <w:kern w:val="0"/>
                <w:sz w:val="24"/>
                <w:lang w:eastAsia="zh-CN"/>
              </w:rPr>
              <w:t>。</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加权平均满意率=∑比重*满意率</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宋体" w:cs="仿宋_GB2312"/>
                <w:b/>
                <w:bCs/>
                <w:color w:val="000000"/>
                <w:sz w:val="24"/>
              </w:rPr>
            </w:pPr>
            <w:r>
              <w:rPr>
                <w:rFonts w:hint="eastAsia" w:ascii="仿宋_GB2312" w:hAnsi="宋体" w:cs="仿宋_GB2312"/>
                <w:color w:val="000000"/>
                <w:kern w:val="0"/>
                <w:sz w:val="24"/>
              </w:rPr>
              <w:t>此项指标达90%及以上为满分，每低于1%，扣除权重分值的5%，低于70%得0分。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10</w:t>
            </w:r>
          </w:p>
        </w:tc>
      </w:tr>
      <w:tr>
        <w:tblPrEx>
          <w:tblLayout w:type="fixed"/>
          <w:tblCellMar>
            <w:top w:w="0" w:type="dxa"/>
            <w:left w:w="108" w:type="dxa"/>
            <w:bottom w:w="0" w:type="dxa"/>
            <w:right w:w="108" w:type="dxa"/>
          </w:tblCellMar>
        </w:tblPrEx>
        <w:trPr>
          <w:trHeight w:val="390" w:hRule="atLeast"/>
        </w:trPr>
        <w:tc>
          <w:tcPr>
            <w:tcW w:w="24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合计</w:t>
            </w:r>
          </w:p>
        </w:tc>
        <w:tc>
          <w:tcPr>
            <w:tcW w:w="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rPr>
            </w:pPr>
            <w:r>
              <w:rPr>
                <w:rFonts w:hint="eastAsia" w:ascii="仿宋_GB2312" w:hAnsi="宋体" w:cs="仿宋_GB2312"/>
                <w:color w:val="000000"/>
                <w:kern w:val="0"/>
                <w:sz w:val="24"/>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仿宋_GB2312" w:hAnsi="宋体" w:cs="仿宋_GB2312"/>
                <w:color w:val="000000"/>
                <w:sz w:val="24"/>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仿宋_GB2312" w:hAnsi="宋体" w:cs="仿宋_GB2312"/>
                <w:color w:val="000000"/>
                <w:sz w:val="24"/>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仿宋_GB2312" w:hAnsi="宋体" w:eastAsia="仿宋_GB2312" w:cs="仿宋_GB2312"/>
                <w:color w:val="000000"/>
                <w:sz w:val="24"/>
                <w:lang w:val="en-US" w:eastAsia="zh-CN"/>
              </w:rPr>
            </w:pPr>
            <w:r>
              <w:rPr>
                <w:rFonts w:hint="eastAsia" w:ascii="仿宋_GB2312" w:hAnsi="宋体" w:cs="仿宋_GB2312"/>
                <w:color w:val="000000"/>
                <w:sz w:val="24"/>
                <w:lang w:val="en-US" w:eastAsia="zh-CN"/>
              </w:rPr>
              <w:t>94</w:t>
            </w:r>
          </w:p>
        </w:tc>
      </w:tr>
      <w:bookmarkEnd w:id="33"/>
    </w:tbl>
    <w:p>
      <w:pPr>
        <w:ind w:firstLine="0" w:firstLineChars="0"/>
        <w:rPr>
          <w:lang w:val="en-US"/>
        </w:rPr>
      </w:pPr>
    </w:p>
    <w:sectPr>
      <w:pgSz w:w="16840" w:h="11910" w:orient="landscape"/>
      <w:pgMar w:top="1803" w:right="1440" w:bottom="1803" w:left="1440" w:header="851" w:footer="1111"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DFPSongW12-GB">
    <w:altName w:val="宋体"/>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rFonts w:hint="eastAsia" w:ascii="黑体" w:hAnsi="黑体" w:eastAsia="黑体" w:cs="黑体"/>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I</w:t>
                </w:r>
                <w:r>
                  <w:fldChar w:fldCharType="end"/>
                </w:r>
              </w:p>
            </w:txbxContent>
          </v:textbox>
        </v:shape>
      </w:pict>
    </w:r>
    <w:r>
      <w:rPr>
        <w:rFonts w:hint="eastAsia" w:ascii="黑体" w:hAnsi="黑体" w:eastAsia="黑体" w:cs="黑体"/>
        <w:sz w:val="21"/>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right"/>
      <w:rPr>
        <w:rFonts w:ascii="黑体" w:hAnsi="黑体" w:eastAsia="黑体" w:cs="黑体"/>
      </w:rPr>
    </w:pPr>
    <w:r>
      <w:rPr>
        <w:rFonts w:hint="eastAsia" w:ascii="黑体" w:hAnsi="黑体" w:eastAsia="黑体" w:cs="黑体"/>
        <w:sz w:val="21"/>
        <w:szCs w:val="21"/>
        <w:lang w:eastAsia="zh-CN"/>
      </w:rPr>
      <w:t>2021年承德市城镇职工长期护理保险项目</w:t>
    </w:r>
    <w:r>
      <w:rPr>
        <w:rFonts w:hint="eastAsia" w:ascii="黑体" w:hAnsi="黑体" w:eastAsia="黑体" w:cs="黑体"/>
        <w:sz w:val="21"/>
        <w:szCs w:val="21"/>
      </w:rPr>
      <w:t>绩效评价报告</w:t>
    </w:r>
  </w:p>
  <w:p>
    <w:pPr>
      <w:pStyle w:val="8"/>
      <w:spacing w:line="14" w:lineRule="auto"/>
      <w:ind w:left="0"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0199"/>
    <w:multiLevelType w:val="singleLevel"/>
    <w:tmpl w:val="13C70199"/>
    <w:lvl w:ilvl="0" w:tentative="0">
      <w:start w:val="1"/>
      <w:numFmt w:val="decimal"/>
      <w:suff w:val="nothing"/>
      <w:lvlText w:val="（%1）"/>
      <w:lvlJc w:val="left"/>
    </w:lvl>
  </w:abstractNum>
  <w:abstractNum w:abstractNumId="1">
    <w:nsid w:val="4CD3C2D9"/>
    <w:multiLevelType w:val="singleLevel"/>
    <w:tmpl w:val="4CD3C2D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4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JhNWRiNzMzNmZjODg1MjVjMTNhZmMzZjA0YjA1N2MifQ=="/>
  </w:docVars>
  <w:rsids>
    <w:rsidRoot w:val="001B14AF"/>
    <w:rsid w:val="00000CA8"/>
    <w:rsid w:val="0000785C"/>
    <w:rsid w:val="00010E79"/>
    <w:rsid w:val="00013C10"/>
    <w:rsid w:val="00020478"/>
    <w:rsid w:val="00042D40"/>
    <w:rsid w:val="00044763"/>
    <w:rsid w:val="00046D2D"/>
    <w:rsid w:val="000509D6"/>
    <w:rsid w:val="00054A8C"/>
    <w:rsid w:val="00055EFB"/>
    <w:rsid w:val="00064832"/>
    <w:rsid w:val="00077936"/>
    <w:rsid w:val="0008204E"/>
    <w:rsid w:val="00091FFE"/>
    <w:rsid w:val="00092A22"/>
    <w:rsid w:val="00096315"/>
    <w:rsid w:val="00097EE4"/>
    <w:rsid w:val="000A58C8"/>
    <w:rsid w:val="000A5966"/>
    <w:rsid w:val="000B0E1C"/>
    <w:rsid w:val="000B3ACD"/>
    <w:rsid w:val="000B4E9E"/>
    <w:rsid w:val="000C5731"/>
    <w:rsid w:val="000D589E"/>
    <w:rsid w:val="000F0F3E"/>
    <w:rsid w:val="0010100B"/>
    <w:rsid w:val="00106E62"/>
    <w:rsid w:val="00115D12"/>
    <w:rsid w:val="0012003E"/>
    <w:rsid w:val="00121EA8"/>
    <w:rsid w:val="00126B57"/>
    <w:rsid w:val="00130C4E"/>
    <w:rsid w:val="00133AAA"/>
    <w:rsid w:val="0014721F"/>
    <w:rsid w:val="001552FA"/>
    <w:rsid w:val="00156F9D"/>
    <w:rsid w:val="00167942"/>
    <w:rsid w:val="00174596"/>
    <w:rsid w:val="00174CC0"/>
    <w:rsid w:val="00183634"/>
    <w:rsid w:val="00186D84"/>
    <w:rsid w:val="00187479"/>
    <w:rsid w:val="00190E71"/>
    <w:rsid w:val="001B14AF"/>
    <w:rsid w:val="001B686B"/>
    <w:rsid w:val="001E309C"/>
    <w:rsid w:val="001E4B4B"/>
    <w:rsid w:val="001E7447"/>
    <w:rsid w:val="001E76B6"/>
    <w:rsid w:val="001F30B4"/>
    <w:rsid w:val="001F6AC0"/>
    <w:rsid w:val="00210586"/>
    <w:rsid w:val="0022202F"/>
    <w:rsid w:val="00230382"/>
    <w:rsid w:val="002303F8"/>
    <w:rsid w:val="002401F0"/>
    <w:rsid w:val="0024386C"/>
    <w:rsid w:val="002601BC"/>
    <w:rsid w:val="0027285E"/>
    <w:rsid w:val="002731F0"/>
    <w:rsid w:val="00275965"/>
    <w:rsid w:val="00277B6C"/>
    <w:rsid w:val="00283504"/>
    <w:rsid w:val="002A11E9"/>
    <w:rsid w:val="002A6729"/>
    <w:rsid w:val="002B5F10"/>
    <w:rsid w:val="002C0345"/>
    <w:rsid w:val="002C15F8"/>
    <w:rsid w:val="002D1958"/>
    <w:rsid w:val="002E0D51"/>
    <w:rsid w:val="002E4ACE"/>
    <w:rsid w:val="002E5571"/>
    <w:rsid w:val="002E5736"/>
    <w:rsid w:val="002F386F"/>
    <w:rsid w:val="002F778C"/>
    <w:rsid w:val="002F7CC3"/>
    <w:rsid w:val="00302316"/>
    <w:rsid w:val="00312A32"/>
    <w:rsid w:val="00316050"/>
    <w:rsid w:val="0031640E"/>
    <w:rsid w:val="00320965"/>
    <w:rsid w:val="0032189D"/>
    <w:rsid w:val="00325C09"/>
    <w:rsid w:val="00335186"/>
    <w:rsid w:val="00337475"/>
    <w:rsid w:val="00343E53"/>
    <w:rsid w:val="003538E5"/>
    <w:rsid w:val="00354382"/>
    <w:rsid w:val="00365DB5"/>
    <w:rsid w:val="00370A2B"/>
    <w:rsid w:val="003829D2"/>
    <w:rsid w:val="003A2DCB"/>
    <w:rsid w:val="003A7000"/>
    <w:rsid w:val="003B08FC"/>
    <w:rsid w:val="003C750E"/>
    <w:rsid w:val="003D2813"/>
    <w:rsid w:val="003D3D06"/>
    <w:rsid w:val="003D7A13"/>
    <w:rsid w:val="003E2111"/>
    <w:rsid w:val="003E3F9C"/>
    <w:rsid w:val="003F3EBD"/>
    <w:rsid w:val="003F5CA6"/>
    <w:rsid w:val="00415624"/>
    <w:rsid w:val="00427425"/>
    <w:rsid w:val="004310E9"/>
    <w:rsid w:val="0043176B"/>
    <w:rsid w:val="00440CEA"/>
    <w:rsid w:val="00444144"/>
    <w:rsid w:val="004462AF"/>
    <w:rsid w:val="004517DA"/>
    <w:rsid w:val="0045365B"/>
    <w:rsid w:val="00465722"/>
    <w:rsid w:val="0047062F"/>
    <w:rsid w:val="00474D4F"/>
    <w:rsid w:val="00475867"/>
    <w:rsid w:val="004759A2"/>
    <w:rsid w:val="0048582D"/>
    <w:rsid w:val="00487961"/>
    <w:rsid w:val="00492864"/>
    <w:rsid w:val="00492A36"/>
    <w:rsid w:val="00492AE7"/>
    <w:rsid w:val="0049483F"/>
    <w:rsid w:val="004A4F6E"/>
    <w:rsid w:val="004B7B81"/>
    <w:rsid w:val="004D1AB4"/>
    <w:rsid w:val="004D23CB"/>
    <w:rsid w:val="004D37A6"/>
    <w:rsid w:val="004E77DE"/>
    <w:rsid w:val="004E7AB4"/>
    <w:rsid w:val="004F04EB"/>
    <w:rsid w:val="004F108B"/>
    <w:rsid w:val="004F2B7E"/>
    <w:rsid w:val="004F7FC4"/>
    <w:rsid w:val="0050083C"/>
    <w:rsid w:val="00510FD3"/>
    <w:rsid w:val="00512148"/>
    <w:rsid w:val="005249B9"/>
    <w:rsid w:val="00567552"/>
    <w:rsid w:val="00580A99"/>
    <w:rsid w:val="005829F8"/>
    <w:rsid w:val="005854E9"/>
    <w:rsid w:val="0058711F"/>
    <w:rsid w:val="005A01A9"/>
    <w:rsid w:val="005A40D6"/>
    <w:rsid w:val="005A53FC"/>
    <w:rsid w:val="005A63E3"/>
    <w:rsid w:val="005B1EB2"/>
    <w:rsid w:val="005E2171"/>
    <w:rsid w:val="005E7884"/>
    <w:rsid w:val="005E7DD3"/>
    <w:rsid w:val="00605D8E"/>
    <w:rsid w:val="00611FC7"/>
    <w:rsid w:val="00612A6D"/>
    <w:rsid w:val="00615DE5"/>
    <w:rsid w:val="0061721B"/>
    <w:rsid w:val="00621B1E"/>
    <w:rsid w:val="00632E48"/>
    <w:rsid w:val="00651C7C"/>
    <w:rsid w:val="006522A1"/>
    <w:rsid w:val="00660FCC"/>
    <w:rsid w:val="00667899"/>
    <w:rsid w:val="00673C43"/>
    <w:rsid w:val="0067472E"/>
    <w:rsid w:val="006773D6"/>
    <w:rsid w:val="006803DA"/>
    <w:rsid w:val="0069374F"/>
    <w:rsid w:val="006A0357"/>
    <w:rsid w:val="006A3FE9"/>
    <w:rsid w:val="006A4509"/>
    <w:rsid w:val="006A787C"/>
    <w:rsid w:val="006C5DE0"/>
    <w:rsid w:val="006D6E00"/>
    <w:rsid w:val="006E6246"/>
    <w:rsid w:val="006F19B1"/>
    <w:rsid w:val="006F588A"/>
    <w:rsid w:val="007019AA"/>
    <w:rsid w:val="00711F6D"/>
    <w:rsid w:val="00712292"/>
    <w:rsid w:val="00713A7A"/>
    <w:rsid w:val="007147DE"/>
    <w:rsid w:val="00725296"/>
    <w:rsid w:val="00750B8D"/>
    <w:rsid w:val="0075730C"/>
    <w:rsid w:val="00762D9C"/>
    <w:rsid w:val="007656B5"/>
    <w:rsid w:val="007761DE"/>
    <w:rsid w:val="00777170"/>
    <w:rsid w:val="00784D84"/>
    <w:rsid w:val="0078737D"/>
    <w:rsid w:val="00787BFF"/>
    <w:rsid w:val="00793540"/>
    <w:rsid w:val="007952F5"/>
    <w:rsid w:val="007969B1"/>
    <w:rsid w:val="007A1147"/>
    <w:rsid w:val="007A3934"/>
    <w:rsid w:val="007A3A5A"/>
    <w:rsid w:val="007A75F7"/>
    <w:rsid w:val="007C466D"/>
    <w:rsid w:val="007D11A8"/>
    <w:rsid w:val="007E3CC9"/>
    <w:rsid w:val="007E3E98"/>
    <w:rsid w:val="00801314"/>
    <w:rsid w:val="00801AE3"/>
    <w:rsid w:val="0080420D"/>
    <w:rsid w:val="00812E5D"/>
    <w:rsid w:val="00817968"/>
    <w:rsid w:val="0083210D"/>
    <w:rsid w:val="008353FF"/>
    <w:rsid w:val="008417F7"/>
    <w:rsid w:val="00851598"/>
    <w:rsid w:val="00857095"/>
    <w:rsid w:val="008606A9"/>
    <w:rsid w:val="008651AB"/>
    <w:rsid w:val="0087385E"/>
    <w:rsid w:val="0087445B"/>
    <w:rsid w:val="00875306"/>
    <w:rsid w:val="00890476"/>
    <w:rsid w:val="00895EA5"/>
    <w:rsid w:val="008A02E5"/>
    <w:rsid w:val="008A1D59"/>
    <w:rsid w:val="008A4577"/>
    <w:rsid w:val="008A57F6"/>
    <w:rsid w:val="008B120E"/>
    <w:rsid w:val="008C59E3"/>
    <w:rsid w:val="008D4546"/>
    <w:rsid w:val="008F56E6"/>
    <w:rsid w:val="0090099E"/>
    <w:rsid w:val="009157BD"/>
    <w:rsid w:val="00922CF4"/>
    <w:rsid w:val="00943697"/>
    <w:rsid w:val="00945D8B"/>
    <w:rsid w:val="00952915"/>
    <w:rsid w:val="00965FC4"/>
    <w:rsid w:val="009728ED"/>
    <w:rsid w:val="00972D70"/>
    <w:rsid w:val="009824F3"/>
    <w:rsid w:val="009A2195"/>
    <w:rsid w:val="009A5286"/>
    <w:rsid w:val="009A76FE"/>
    <w:rsid w:val="009B33ED"/>
    <w:rsid w:val="009B3618"/>
    <w:rsid w:val="009B5C23"/>
    <w:rsid w:val="009B6E82"/>
    <w:rsid w:val="009C04FC"/>
    <w:rsid w:val="009C40D6"/>
    <w:rsid w:val="009C60F0"/>
    <w:rsid w:val="009C6652"/>
    <w:rsid w:val="009C67F6"/>
    <w:rsid w:val="009D085F"/>
    <w:rsid w:val="009D38BF"/>
    <w:rsid w:val="009E1EE2"/>
    <w:rsid w:val="009E3334"/>
    <w:rsid w:val="009E65E1"/>
    <w:rsid w:val="009F1496"/>
    <w:rsid w:val="009F300B"/>
    <w:rsid w:val="009F4E90"/>
    <w:rsid w:val="00A00766"/>
    <w:rsid w:val="00A07E2D"/>
    <w:rsid w:val="00A14CA7"/>
    <w:rsid w:val="00A15F8B"/>
    <w:rsid w:val="00A16E09"/>
    <w:rsid w:val="00A2560C"/>
    <w:rsid w:val="00A33575"/>
    <w:rsid w:val="00A55AF0"/>
    <w:rsid w:val="00A57206"/>
    <w:rsid w:val="00A617E7"/>
    <w:rsid w:val="00A74E90"/>
    <w:rsid w:val="00A74FD1"/>
    <w:rsid w:val="00A75EF8"/>
    <w:rsid w:val="00A80833"/>
    <w:rsid w:val="00A912B5"/>
    <w:rsid w:val="00A93D86"/>
    <w:rsid w:val="00AA0B2C"/>
    <w:rsid w:val="00AA1952"/>
    <w:rsid w:val="00AA1FA5"/>
    <w:rsid w:val="00AA508F"/>
    <w:rsid w:val="00AB11A8"/>
    <w:rsid w:val="00AB294A"/>
    <w:rsid w:val="00AB30FF"/>
    <w:rsid w:val="00AC12C3"/>
    <w:rsid w:val="00AC36AF"/>
    <w:rsid w:val="00AC7121"/>
    <w:rsid w:val="00AE2EB0"/>
    <w:rsid w:val="00AE7CD3"/>
    <w:rsid w:val="00AF3D68"/>
    <w:rsid w:val="00B03CDE"/>
    <w:rsid w:val="00B12ABA"/>
    <w:rsid w:val="00B17E5B"/>
    <w:rsid w:val="00B23C21"/>
    <w:rsid w:val="00B240EB"/>
    <w:rsid w:val="00B31709"/>
    <w:rsid w:val="00B36873"/>
    <w:rsid w:val="00B41A9D"/>
    <w:rsid w:val="00B5120C"/>
    <w:rsid w:val="00B53BC7"/>
    <w:rsid w:val="00B57AA0"/>
    <w:rsid w:val="00B6011A"/>
    <w:rsid w:val="00B63195"/>
    <w:rsid w:val="00B657D6"/>
    <w:rsid w:val="00B6779A"/>
    <w:rsid w:val="00B74C61"/>
    <w:rsid w:val="00B80B03"/>
    <w:rsid w:val="00B80EC5"/>
    <w:rsid w:val="00B85081"/>
    <w:rsid w:val="00B972A5"/>
    <w:rsid w:val="00BA1168"/>
    <w:rsid w:val="00BA5527"/>
    <w:rsid w:val="00BB2981"/>
    <w:rsid w:val="00BB4C26"/>
    <w:rsid w:val="00BB5A4C"/>
    <w:rsid w:val="00BC51FC"/>
    <w:rsid w:val="00BC653D"/>
    <w:rsid w:val="00BE5D14"/>
    <w:rsid w:val="00BF5AA2"/>
    <w:rsid w:val="00C06E38"/>
    <w:rsid w:val="00C1120A"/>
    <w:rsid w:val="00C176AD"/>
    <w:rsid w:val="00C17DDC"/>
    <w:rsid w:val="00C2228D"/>
    <w:rsid w:val="00C2259F"/>
    <w:rsid w:val="00C278D6"/>
    <w:rsid w:val="00C35E68"/>
    <w:rsid w:val="00C468DA"/>
    <w:rsid w:val="00C53364"/>
    <w:rsid w:val="00C541CB"/>
    <w:rsid w:val="00C56C2C"/>
    <w:rsid w:val="00C738BF"/>
    <w:rsid w:val="00C74B9B"/>
    <w:rsid w:val="00C8050A"/>
    <w:rsid w:val="00C8382C"/>
    <w:rsid w:val="00C87D0B"/>
    <w:rsid w:val="00C96121"/>
    <w:rsid w:val="00C97506"/>
    <w:rsid w:val="00CA5BD2"/>
    <w:rsid w:val="00CB5705"/>
    <w:rsid w:val="00CC2C6E"/>
    <w:rsid w:val="00CC7064"/>
    <w:rsid w:val="00CD01BF"/>
    <w:rsid w:val="00CD3D12"/>
    <w:rsid w:val="00CD720D"/>
    <w:rsid w:val="00CF0565"/>
    <w:rsid w:val="00D04153"/>
    <w:rsid w:val="00D05BE8"/>
    <w:rsid w:val="00D12F89"/>
    <w:rsid w:val="00D13236"/>
    <w:rsid w:val="00D17ACC"/>
    <w:rsid w:val="00D22347"/>
    <w:rsid w:val="00D227EF"/>
    <w:rsid w:val="00D3438A"/>
    <w:rsid w:val="00D47CF2"/>
    <w:rsid w:val="00D5199C"/>
    <w:rsid w:val="00D607E5"/>
    <w:rsid w:val="00D77694"/>
    <w:rsid w:val="00D77715"/>
    <w:rsid w:val="00D959A5"/>
    <w:rsid w:val="00DC0CB4"/>
    <w:rsid w:val="00DD6A82"/>
    <w:rsid w:val="00DD7780"/>
    <w:rsid w:val="00DD7A08"/>
    <w:rsid w:val="00DE74D6"/>
    <w:rsid w:val="00DE7B2C"/>
    <w:rsid w:val="00DF32EB"/>
    <w:rsid w:val="00DF3CEA"/>
    <w:rsid w:val="00E12697"/>
    <w:rsid w:val="00E138DC"/>
    <w:rsid w:val="00E162B9"/>
    <w:rsid w:val="00E16607"/>
    <w:rsid w:val="00E217A8"/>
    <w:rsid w:val="00E22ADD"/>
    <w:rsid w:val="00E2334A"/>
    <w:rsid w:val="00E3175E"/>
    <w:rsid w:val="00E332BE"/>
    <w:rsid w:val="00E42224"/>
    <w:rsid w:val="00E46968"/>
    <w:rsid w:val="00E50EAA"/>
    <w:rsid w:val="00E526C5"/>
    <w:rsid w:val="00E5345F"/>
    <w:rsid w:val="00E56D19"/>
    <w:rsid w:val="00E57938"/>
    <w:rsid w:val="00E77A54"/>
    <w:rsid w:val="00E85C96"/>
    <w:rsid w:val="00EA16AE"/>
    <w:rsid w:val="00EB0EEB"/>
    <w:rsid w:val="00EB13A1"/>
    <w:rsid w:val="00ED1663"/>
    <w:rsid w:val="00EE19D9"/>
    <w:rsid w:val="00EE393C"/>
    <w:rsid w:val="00EF37D3"/>
    <w:rsid w:val="00EF37F0"/>
    <w:rsid w:val="00EF631B"/>
    <w:rsid w:val="00F00378"/>
    <w:rsid w:val="00F04D2A"/>
    <w:rsid w:val="00F05B3F"/>
    <w:rsid w:val="00F208EF"/>
    <w:rsid w:val="00F2543B"/>
    <w:rsid w:val="00F31E4E"/>
    <w:rsid w:val="00F35E51"/>
    <w:rsid w:val="00F36DB2"/>
    <w:rsid w:val="00F46F6F"/>
    <w:rsid w:val="00F51972"/>
    <w:rsid w:val="00F52323"/>
    <w:rsid w:val="00F53B91"/>
    <w:rsid w:val="00F70BC6"/>
    <w:rsid w:val="00F73661"/>
    <w:rsid w:val="00F740CC"/>
    <w:rsid w:val="00F80E7E"/>
    <w:rsid w:val="00F83DDC"/>
    <w:rsid w:val="00F83FA5"/>
    <w:rsid w:val="00F8714A"/>
    <w:rsid w:val="00F90026"/>
    <w:rsid w:val="00F91396"/>
    <w:rsid w:val="00FA4B34"/>
    <w:rsid w:val="00FB0B5A"/>
    <w:rsid w:val="00FB2211"/>
    <w:rsid w:val="00FC3E20"/>
    <w:rsid w:val="00FC4F7D"/>
    <w:rsid w:val="00FC5A9D"/>
    <w:rsid w:val="00FD3D2D"/>
    <w:rsid w:val="00FD4BFE"/>
    <w:rsid w:val="00FE1F2B"/>
    <w:rsid w:val="00FE3FCE"/>
    <w:rsid w:val="00FE4CCE"/>
    <w:rsid w:val="00FE797C"/>
    <w:rsid w:val="00FF218A"/>
    <w:rsid w:val="00FF2969"/>
    <w:rsid w:val="00FF3EAF"/>
    <w:rsid w:val="01481147"/>
    <w:rsid w:val="019422A6"/>
    <w:rsid w:val="07121EAE"/>
    <w:rsid w:val="088465EB"/>
    <w:rsid w:val="0A3E361F"/>
    <w:rsid w:val="0ABF0394"/>
    <w:rsid w:val="0BAF611B"/>
    <w:rsid w:val="0DA95CF7"/>
    <w:rsid w:val="101E545F"/>
    <w:rsid w:val="11E575CF"/>
    <w:rsid w:val="12F5724C"/>
    <w:rsid w:val="13356001"/>
    <w:rsid w:val="15055DE7"/>
    <w:rsid w:val="17482663"/>
    <w:rsid w:val="185B3745"/>
    <w:rsid w:val="19582FA2"/>
    <w:rsid w:val="19854720"/>
    <w:rsid w:val="1C79210C"/>
    <w:rsid w:val="1D1719AC"/>
    <w:rsid w:val="1E215807"/>
    <w:rsid w:val="1E342435"/>
    <w:rsid w:val="1F75712E"/>
    <w:rsid w:val="20104309"/>
    <w:rsid w:val="207D200A"/>
    <w:rsid w:val="20F70414"/>
    <w:rsid w:val="21AA2EA2"/>
    <w:rsid w:val="21FF4689"/>
    <w:rsid w:val="247440FF"/>
    <w:rsid w:val="269E2566"/>
    <w:rsid w:val="2ABD16AC"/>
    <w:rsid w:val="2B7E5142"/>
    <w:rsid w:val="30744451"/>
    <w:rsid w:val="3135465C"/>
    <w:rsid w:val="31EC570B"/>
    <w:rsid w:val="32910D9D"/>
    <w:rsid w:val="32F65DF3"/>
    <w:rsid w:val="343460CB"/>
    <w:rsid w:val="34C07E51"/>
    <w:rsid w:val="35A800BE"/>
    <w:rsid w:val="363958D4"/>
    <w:rsid w:val="38D01B8F"/>
    <w:rsid w:val="38E21F8B"/>
    <w:rsid w:val="3AFA4355"/>
    <w:rsid w:val="3B012A5D"/>
    <w:rsid w:val="3B467BFF"/>
    <w:rsid w:val="3B606268"/>
    <w:rsid w:val="3C15133B"/>
    <w:rsid w:val="3C1A4E51"/>
    <w:rsid w:val="3DC213C5"/>
    <w:rsid w:val="3E37731B"/>
    <w:rsid w:val="41F5744C"/>
    <w:rsid w:val="42295A55"/>
    <w:rsid w:val="44506692"/>
    <w:rsid w:val="4752412B"/>
    <w:rsid w:val="494342BF"/>
    <w:rsid w:val="4E882C2F"/>
    <w:rsid w:val="50222D2E"/>
    <w:rsid w:val="51BD0EB2"/>
    <w:rsid w:val="53111C00"/>
    <w:rsid w:val="54661F3E"/>
    <w:rsid w:val="558C5099"/>
    <w:rsid w:val="591349F7"/>
    <w:rsid w:val="5A366C50"/>
    <w:rsid w:val="5BF214B9"/>
    <w:rsid w:val="5D0E02D5"/>
    <w:rsid w:val="5DC56BE4"/>
    <w:rsid w:val="5FAE3883"/>
    <w:rsid w:val="61462D5D"/>
    <w:rsid w:val="65C749CF"/>
    <w:rsid w:val="663C10A2"/>
    <w:rsid w:val="671E60CA"/>
    <w:rsid w:val="685677F4"/>
    <w:rsid w:val="68693E44"/>
    <w:rsid w:val="689C1C18"/>
    <w:rsid w:val="690F5D45"/>
    <w:rsid w:val="69114168"/>
    <w:rsid w:val="6A507E63"/>
    <w:rsid w:val="6C290ADE"/>
    <w:rsid w:val="73EB3473"/>
    <w:rsid w:val="765445A4"/>
    <w:rsid w:val="76CF260B"/>
    <w:rsid w:val="77A00914"/>
    <w:rsid w:val="78C36C46"/>
    <w:rsid w:val="7A530D7C"/>
    <w:rsid w:val="7C926A0C"/>
    <w:rsid w:val="7D071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topLinePunct/>
      <w:spacing w:line="360" w:lineRule="auto"/>
      <w:ind w:firstLine="964" w:firstLineChars="200"/>
      <w:jc w:val="both"/>
    </w:pPr>
    <w:rPr>
      <w:rFonts w:ascii="Times New Roman" w:hAnsi="Times New Roman" w:eastAsia="仿宋_GB2312" w:cs="宋体"/>
      <w:sz w:val="28"/>
      <w:szCs w:val="22"/>
      <w:lang w:val="zh-CN" w:eastAsia="zh-CN" w:bidi="zh-CN"/>
    </w:rPr>
  </w:style>
  <w:style w:type="paragraph" w:styleId="3">
    <w:name w:val="heading 1"/>
    <w:basedOn w:val="1"/>
    <w:next w:val="1"/>
    <w:qFormat/>
    <w:uiPriority w:val="1"/>
    <w:pPr>
      <w:spacing w:beforeLines="50"/>
      <w:outlineLvl w:val="0"/>
    </w:pPr>
    <w:rPr>
      <w:rFonts w:ascii="Microsoft JhengHei" w:hAnsi="Microsoft JhengHei" w:eastAsia="黑体" w:cs="Microsoft JhengHei"/>
      <w:b/>
      <w:bCs/>
      <w:sz w:val="32"/>
      <w:szCs w:val="44"/>
    </w:rPr>
  </w:style>
  <w:style w:type="paragraph" w:styleId="4">
    <w:name w:val="heading 2"/>
    <w:basedOn w:val="1"/>
    <w:next w:val="1"/>
    <w:qFormat/>
    <w:uiPriority w:val="1"/>
    <w:pPr>
      <w:spacing w:beforeLines="50"/>
      <w:outlineLvl w:val="1"/>
    </w:pPr>
    <w:rPr>
      <w:rFonts w:ascii="Microsoft JhengHei" w:hAnsi="Microsoft JhengHei" w:eastAsia="黑体" w:cs="Microsoft JhengHei"/>
      <w:b/>
      <w:bCs/>
      <w:szCs w:val="32"/>
    </w:rPr>
  </w:style>
  <w:style w:type="paragraph" w:styleId="5">
    <w:name w:val="heading 3"/>
    <w:basedOn w:val="1"/>
    <w:next w:val="1"/>
    <w:link w:val="35"/>
    <w:unhideWhenUsed/>
    <w:qFormat/>
    <w:uiPriority w:val="0"/>
    <w:pPr>
      <w:keepNext/>
      <w:keepLines/>
      <w:spacing w:beforeLines="50"/>
      <w:outlineLvl w:val="2"/>
    </w:pPr>
    <w:rPr>
      <w:b/>
      <w:bCs/>
      <w:szCs w:val="32"/>
    </w:rPr>
  </w:style>
  <w:style w:type="paragraph" w:styleId="6">
    <w:name w:val="heading 9"/>
    <w:basedOn w:val="1"/>
    <w:next w:val="1"/>
    <w:qFormat/>
    <w:uiPriority w:val="0"/>
    <w:pPr>
      <w:keepNext/>
      <w:keepLines/>
      <w:adjustRightInd w:val="0"/>
      <w:spacing w:beforeLines="20" w:afterLines="20" w:line="320" w:lineRule="atLeast"/>
      <w:ind w:firstLine="0" w:firstLineChars="0"/>
      <w:contextualSpacing/>
      <w:jc w:val="left"/>
      <w:textAlignment w:val="baseline"/>
      <w:outlineLvl w:val="8"/>
    </w:pPr>
    <w:rPr>
      <w:rFonts w:ascii="Arial" w:hAnsi="Arial" w:eastAsia="宋体"/>
      <w:sz w:val="2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spacing w:before="25"/>
      <w:ind w:left="580"/>
    </w:pPr>
    <w:rPr>
      <w:rFonts w:ascii="Microsoft JhengHei" w:hAnsi="Microsoft JhengHei" w:eastAsia="Microsoft JhengHei" w:cs="Microsoft JhengHei"/>
      <w:b/>
      <w:bCs/>
      <w:szCs w:val="28"/>
    </w:rPr>
  </w:style>
  <w:style w:type="paragraph" w:styleId="7">
    <w:name w:val="annotation text"/>
    <w:basedOn w:val="1"/>
    <w:link w:val="33"/>
    <w:qFormat/>
    <w:uiPriority w:val="0"/>
  </w:style>
  <w:style w:type="paragraph" w:styleId="8">
    <w:name w:val="Body Text"/>
    <w:basedOn w:val="1"/>
    <w:qFormat/>
    <w:uiPriority w:val="1"/>
    <w:pPr>
      <w:ind w:left="580"/>
    </w:pPr>
    <w:rPr>
      <w:sz w:val="32"/>
      <w:szCs w:val="32"/>
    </w:rPr>
  </w:style>
  <w:style w:type="paragraph" w:styleId="9">
    <w:name w:val="toc 3"/>
    <w:basedOn w:val="1"/>
    <w:next w:val="1"/>
    <w:link w:val="36"/>
    <w:qFormat/>
    <w:uiPriority w:val="1"/>
    <w:pPr>
      <w:spacing w:before="191"/>
      <w:ind w:left="821"/>
    </w:pPr>
    <w:rPr>
      <w:szCs w:val="28"/>
    </w:rPr>
  </w:style>
  <w:style w:type="paragraph" w:styleId="10">
    <w:name w:val="Balloon Text"/>
    <w:basedOn w:val="1"/>
    <w:link w:val="32"/>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35"/>
      <w:ind w:right="17" w:firstLine="0" w:firstLineChars="0"/>
      <w:jc w:val="center"/>
    </w:pPr>
    <w:rPr>
      <w:rFonts w:ascii="Microsoft JhengHei" w:hAnsi="Microsoft JhengHei" w:eastAsia="Microsoft JhengHei" w:cs="Microsoft JhengHei"/>
      <w:b/>
      <w:bCs/>
      <w:szCs w:val="28"/>
    </w:rPr>
  </w:style>
  <w:style w:type="paragraph" w:styleId="14">
    <w:name w:val="Subtitle"/>
    <w:basedOn w:val="1"/>
    <w:next w:val="1"/>
    <w:link w:val="40"/>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footnote text"/>
    <w:basedOn w:val="1"/>
    <w:qFormat/>
    <w:uiPriority w:val="0"/>
    <w:pPr>
      <w:snapToGrid w:val="0"/>
    </w:pPr>
    <w:rPr>
      <w:sz w:val="18"/>
    </w:rPr>
  </w:style>
  <w:style w:type="paragraph" w:styleId="16">
    <w:name w:val="annotation subject"/>
    <w:basedOn w:val="7"/>
    <w:next w:val="7"/>
    <w:link w:val="34"/>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style>
  <w:style w:type="character" w:styleId="22">
    <w:name w:val="Hyperlink"/>
    <w:basedOn w:val="19"/>
    <w:unhideWhenUsed/>
    <w:qFormat/>
    <w:uiPriority w:val="99"/>
    <w:rPr>
      <w:color w:val="0000FF" w:themeColor="hyperlink"/>
      <w:u w:val="single"/>
    </w:rPr>
  </w:style>
  <w:style w:type="character" w:styleId="23">
    <w:name w:val="annotation reference"/>
    <w:basedOn w:val="19"/>
    <w:qFormat/>
    <w:uiPriority w:val="99"/>
    <w:rPr>
      <w:sz w:val="21"/>
      <w:szCs w:val="21"/>
    </w:rPr>
  </w:style>
  <w:style w:type="character" w:styleId="24">
    <w:name w:val="footnote reference"/>
    <w:basedOn w:val="19"/>
    <w:qFormat/>
    <w:uiPriority w:val="0"/>
    <w:rPr>
      <w:vertAlign w:val="superscript"/>
    </w:rPr>
  </w:style>
  <w:style w:type="table" w:customStyle="1" w:styleId="25">
    <w:name w:val="Table Normal"/>
    <w:semiHidden/>
    <w:unhideWhenUsed/>
    <w:qFormat/>
    <w:uiPriority w:val="2"/>
    <w:tblPr>
      <w:tblLayout w:type="fixed"/>
      <w:tblCellMar>
        <w:top w:w="0" w:type="dxa"/>
        <w:left w:w="0" w:type="dxa"/>
        <w:bottom w:w="0" w:type="dxa"/>
        <w:right w:w="0" w:type="dxa"/>
      </w:tblCellMar>
    </w:tblPr>
  </w:style>
  <w:style w:type="paragraph" w:styleId="26">
    <w:name w:val="List Paragraph"/>
    <w:basedOn w:val="1"/>
    <w:qFormat/>
    <w:uiPriority w:val="1"/>
    <w:pPr>
      <w:ind w:left="580" w:hanging="242"/>
    </w:pPr>
  </w:style>
  <w:style w:type="paragraph" w:customStyle="1" w:styleId="27">
    <w:name w:val="Table Paragraph"/>
    <w:basedOn w:val="1"/>
    <w:qFormat/>
    <w:uiPriority w:val="1"/>
  </w:style>
  <w:style w:type="paragraph" w:customStyle="1" w:styleId="28">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30">
    <w:name w:val="WPSOffice手动目录 1"/>
    <w:qFormat/>
    <w:uiPriority w:val="0"/>
    <w:rPr>
      <w:rFonts w:asciiTheme="minorHAnsi" w:hAnsiTheme="minorHAnsi" w:eastAsiaTheme="minorHAnsi" w:cstheme="minorBidi"/>
      <w:lang w:val="en-US" w:eastAsia="zh-CN" w:bidi="ar-SA"/>
    </w:rPr>
  </w:style>
  <w:style w:type="character" w:customStyle="1" w:styleId="31">
    <w:name w:val="页眉 Char"/>
    <w:basedOn w:val="19"/>
    <w:link w:val="12"/>
    <w:qFormat/>
    <w:uiPriority w:val="99"/>
    <w:rPr>
      <w:rFonts w:ascii="宋体" w:hAnsi="宋体" w:cs="宋体"/>
      <w:sz w:val="18"/>
      <w:szCs w:val="18"/>
      <w:lang w:val="zh-CN" w:bidi="zh-CN"/>
    </w:rPr>
  </w:style>
  <w:style w:type="character" w:customStyle="1" w:styleId="32">
    <w:name w:val="批注框文本 Char"/>
    <w:basedOn w:val="19"/>
    <w:link w:val="10"/>
    <w:qFormat/>
    <w:uiPriority w:val="0"/>
    <w:rPr>
      <w:rFonts w:ascii="宋体" w:hAnsi="宋体" w:cs="宋体"/>
      <w:sz w:val="18"/>
      <w:szCs w:val="18"/>
      <w:lang w:val="zh-CN" w:bidi="zh-CN"/>
    </w:rPr>
  </w:style>
  <w:style w:type="character" w:customStyle="1" w:styleId="33">
    <w:name w:val="批注文字 Char"/>
    <w:basedOn w:val="19"/>
    <w:link w:val="7"/>
    <w:qFormat/>
    <w:uiPriority w:val="0"/>
    <w:rPr>
      <w:rFonts w:ascii="宋体" w:hAnsi="宋体" w:cs="宋体"/>
      <w:sz w:val="22"/>
      <w:szCs w:val="22"/>
      <w:lang w:val="zh-CN" w:bidi="zh-CN"/>
    </w:rPr>
  </w:style>
  <w:style w:type="character" w:customStyle="1" w:styleId="34">
    <w:name w:val="批注主题 Char"/>
    <w:basedOn w:val="33"/>
    <w:link w:val="16"/>
    <w:qFormat/>
    <w:uiPriority w:val="0"/>
    <w:rPr>
      <w:rFonts w:ascii="宋体" w:hAnsi="宋体" w:cs="宋体"/>
      <w:b/>
      <w:bCs/>
      <w:sz w:val="22"/>
      <w:szCs w:val="22"/>
      <w:lang w:val="zh-CN" w:bidi="zh-CN"/>
    </w:rPr>
  </w:style>
  <w:style w:type="character" w:customStyle="1" w:styleId="35">
    <w:name w:val="标题 3 Char"/>
    <w:basedOn w:val="19"/>
    <w:link w:val="5"/>
    <w:semiHidden/>
    <w:qFormat/>
    <w:uiPriority w:val="0"/>
    <w:rPr>
      <w:rFonts w:ascii="宋体" w:hAnsi="宋体" w:eastAsia="仿宋_GB2312" w:cs="宋体"/>
      <w:b/>
      <w:bCs/>
      <w:sz w:val="28"/>
      <w:szCs w:val="32"/>
      <w:lang w:val="zh-CN" w:bidi="zh-CN"/>
    </w:rPr>
  </w:style>
  <w:style w:type="character" w:customStyle="1" w:styleId="36">
    <w:name w:val="目录 3 Char"/>
    <w:link w:val="9"/>
    <w:qFormat/>
    <w:uiPriority w:val="1"/>
    <w:rPr>
      <w:sz w:val="28"/>
      <w:szCs w:val="28"/>
    </w:rPr>
  </w:style>
  <w:style w:type="character" w:customStyle="1" w:styleId="37">
    <w:name w:val="font11"/>
    <w:basedOn w:val="19"/>
    <w:qFormat/>
    <w:uiPriority w:val="0"/>
    <w:rPr>
      <w:rFonts w:hint="eastAsia" w:ascii="宋体" w:hAnsi="宋体" w:eastAsia="宋体" w:cs="宋体"/>
      <w:color w:val="000000"/>
      <w:sz w:val="20"/>
      <w:szCs w:val="20"/>
      <w:u w:val="none"/>
    </w:rPr>
  </w:style>
  <w:style w:type="character" w:customStyle="1" w:styleId="38">
    <w:name w:val="font01"/>
    <w:basedOn w:val="19"/>
    <w:qFormat/>
    <w:uiPriority w:val="0"/>
    <w:rPr>
      <w:rFonts w:hint="eastAsia" w:ascii="宋体" w:hAnsi="宋体" w:eastAsia="宋体" w:cs="宋体"/>
      <w:color w:val="FF0000"/>
      <w:sz w:val="20"/>
      <w:szCs w:val="20"/>
      <w:u w:val="none"/>
    </w:rPr>
  </w:style>
  <w:style w:type="character" w:customStyle="1" w:styleId="39">
    <w:name w:val="font21"/>
    <w:basedOn w:val="19"/>
    <w:qFormat/>
    <w:uiPriority w:val="0"/>
    <w:rPr>
      <w:rFonts w:hint="eastAsia" w:ascii="仿宋_GB2312" w:eastAsia="仿宋_GB2312" w:cs="仿宋_GB2312"/>
      <w:b/>
      <w:color w:val="000000"/>
      <w:sz w:val="24"/>
      <w:szCs w:val="24"/>
      <w:u w:val="none"/>
    </w:rPr>
  </w:style>
  <w:style w:type="character" w:customStyle="1" w:styleId="40">
    <w:name w:val="副标题 Char"/>
    <w:basedOn w:val="19"/>
    <w:link w:val="14"/>
    <w:qFormat/>
    <w:uiPriority w:val="0"/>
    <w:rPr>
      <w:rFonts w:asciiTheme="majorHAnsi" w:hAnsiTheme="majorHAnsi" w:cstheme="majorBidi"/>
      <w:b/>
      <w:bCs/>
      <w:kern w:val="28"/>
      <w:sz w:val="32"/>
      <w:szCs w:val="32"/>
      <w:lang w:val="zh-CN" w:bidi="zh-CN"/>
    </w:rPr>
  </w:style>
  <w:style w:type="paragraph" w:customStyle="1" w:styleId="41">
    <w:name w:val="正文1"/>
    <w:basedOn w:val="1"/>
    <w:qFormat/>
    <w:uiPriority w:val="0"/>
    <w:pPr>
      <w:topLinePunct w:val="0"/>
      <w:adjustRightInd w:val="0"/>
      <w:spacing w:line="318" w:lineRule="atLeast"/>
      <w:ind w:left="369" w:firstLine="369" w:firstLineChars="0"/>
      <w:textAlignment w:val="baseline"/>
    </w:pPr>
    <w:rPr>
      <w:rFonts w:ascii="宋体" w:hAnsi="Calibri" w:eastAsia="宋体" w:cs="Times New Roman"/>
      <w:kern w:val="2"/>
      <w:sz w:val="21"/>
      <w:szCs w:val="20"/>
      <w:lang w:val="en-US" w:bidi="ar-SA"/>
    </w:rPr>
  </w:style>
  <w:style w:type="paragraph" w:customStyle="1" w:styleId="42">
    <w:name w:val="Default"/>
    <w:qFormat/>
    <w:uiPriority w:val="0"/>
    <w:pPr>
      <w:widowControl w:val="0"/>
      <w:autoSpaceDE w:val="0"/>
      <w:autoSpaceDN w:val="0"/>
      <w:adjustRightInd w:val="0"/>
    </w:pPr>
    <w:rPr>
      <w:rFonts w:ascii="DFPSongW12-GB" w:hAnsi="Times New Roman" w:eastAsia="DFPSongW12-GB" w:cs="DFPSongW12-GB"/>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8E78D-2EFC-4AB4-8740-A57E0611A3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13918</Words>
  <Characters>14780</Characters>
  <Lines>89</Lines>
  <Paragraphs>25</Paragraphs>
  <TotalTime>2</TotalTime>
  <ScaleCrop>false</ScaleCrop>
  <LinksUpToDate>false</LinksUpToDate>
  <CharactersWithSpaces>15082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2020-05-06T07:17:00Z</dcterms:created>
  <dc:creator>lcp</dc:creator>
  <cp:lastModifiedBy>HP</cp:lastModifiedBy>
  <dcterms:modified xsi:type="dcterms:W3CDTF">2022-08-24T01:49:26Z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2020-05-06T00:00:00Z</vt:filetime>
  </property>
  <property fmtid="{D5CDD505-2E9C-101B-9397-08002B2CF9AE}" pid="5" name="KSOProductBuildVer">
    <vt:lpwstr>2052-11.8.2.8621</vt:lpwstr>
  </property>
  <property fmtid="{D5CDD505-2E9C-101B-9397-08002B2CF9AE}" pid="6" name="ICV">
    <vt:lpwstr>10F19803DD184D0B85A987BE50D5C6FD</vt:lpwstr>
  </property>
</Properties>
</file>